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pPr>
    </w:p>
    <w:p>
      <w:pPr>
        <w:widowControl/>
        <w:spacing w:line="240" w:lineRule="auto"/>
        <w:jc w:val="center"/>
        <w:rPr>
          <w:rFonts w:hint="eastAsia" w:ascii="黑体" w:hAnsi="黑体" w:eastAsia="黑体" w:cs="黑体"/>
          <w:b/>
          <w:bCs/>
          <w:color w:val="auto"/>
          <w:kern w:val="0"/>
          <w:sz w:val="32"/>
          <w:szCs w:val="32"/>
          <w:highlight w:val="none"/>
          <w:shd w:val="clear" w:color="auto" w:fill="FFFFFF"/>
        </w:rPr>
      </w:pPr>
      <w:r>
        <w:rPr>
          <w:rFonts w:hint="eastAsia" w:ascii="黑体" w:hAnsi="黑体" w:eastAsia="黑体" w:cs="黑体"/>
          <w:b/>
          <w:bCs/>
          <w:color w:val="auto"/>
          <w:kern w:val="0"/>
          <w:sz w:val="32"/>
          <w:szCs w:val="32"/>
          <w:highlight w:val="none"/>
          <w:shd w:val="clear" w:color="auto" w:fill="FFFFFF"/>
        </w:rPr>
        <w:t>2021年下半年英国威尔士三一圣大卫大学</w:t>
      </w:r>
    </w:p>
    <w:p>
      <w:pPr>
        <w:widowControl/>
        <w:spacing w:line="240" w:lineRule="auto"/>
        <w:jc w:val="center"/>
        <w:rPr>
          <w:rFonts w:hint="eastAsia" w:ascii="黑体" w:hAnsi="黑体" w:eastAsia="黑体" w:cs="黑体"/>
          <w:b/>
          <w:bCs/>
          <w:color w:val="auto"/>
          <w:kern w:val="0"/>
          <w:sz w:val="32"/>
          <w:szCs w:val="32"/>
          <w:highlight w:val="none"/>
          <w:shd w:val="clear" w:color="auto" w:fill="FFFFFF"/>
        </w:rPr>
      </w:pPr>
      <w:r>
        <w:rPr>
          <w:rFonts w:hint="eastAsia" w:ascii="黑体" w:hAnsi="黑体" w:eastAsia="黑体" w:cs="黑体"/>
          <w:b/>
          <w:bCs/>
          <w:color w:val="auto"/>
          <w:kern w:val="0"/>
          <w:sz w:val="32"/>
          <w:szCs w:val="32"/>
          <w:highlight w:val="none"/>
          <w:shd w:val="clear" w:color="auto" w:fill="FFFFFF"/>
          <w:lang w:eastAsia="zh-CN"/>
        </w:rPr>
        <w:t>线上</w:t>
      </w:r>
      <w:r>
        <w:rPr>
          <w:rFonts w:hint="eastAsia" w:ascii="黑体" w:hAnsi="黑体" w:eastAsia="黑体" w:cs="黑体"/>
          <w:b/>
          <w:bCs/>
          <w:color w:val="auto"/>
          <w:kern w:val="0"/>
          <w:sz w:val="32"/>
          <w:szCs w:val="32"/>
          <w:highlight w:val="none"/>
          <w:shd w:val="clear" w:color="auto" w:fill="FFFFFF"/>
        </w:rPr>
        <w:t>交流生项目招生简章</w:t>
      </w:r>
    </w:p>
    <w:p>
      <w:pPr>
        <w:spacing w:line="240" w:lineRule="auto"/>
        <w:rPr>
          <w:color w:val="auto"/>
          <w:highlight w:val="none"/>
        </w:rPr>
      </w:pPr>
      <w:r>
        <w:rPr>
          <w:color w:val="auto"/>
          <w:highlight w:val="none"/>
        </w:rPr>
        <w:drawing>
          <wp:inline distT="0" distB="0" distL="0" distR="0">
            <wp:extent cx="5267325" cy="3500755"/>
            <wp:effectExtent l="0" t="0" r="317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267325" cy="3500755"/>
                    </a:xfrm>
                    <a:prstGeom prst="rect">
                      <a:avLst/>
                    </a:prstGeom>
                    <a:noFill/>
                    <a:ln>
                      <a:noFill/>
                    </a:ln>
                  </pic:spPr>
                </pic:pic>
              </a:graphicData>
            </a:graphic>
          </wp:inline>
        </w:drawing>
      </w:r>
    </w:p>
    <w:p>
      <w:pPr>
        <w:spacing w:line="240" w:lineRule="auto"/>
        <w:rPr>
          <w:color w:val="auto"/>
          <w:highlight w:val="none"/>
        </w:rPr>
      </w:pPr>
    </w:p>
    <w:p>
      <w:pPr>
        <w:spacing w:after="156" w:afterLines="50" w:line="240" w:lineRule="auto"/>
        <w:rPr>
          <w:rFonts w:asciiTheme="minorEastAsia" w:hAnsiTheme="minorEastAsia"/>
          <w:b/>
          <w:color w:val="auto"/>
          <w:sz w:val="30"/>
          <w:szCs w:val="30"/>
          <w:highlight w:val="none"/>
          <w:u w:val="single"/>
        </w:rPr>
      </w:pPr>
      <w:r>
        <w:rPr>
          <w:rFonts w:asciiTheme="minorEastAsia" w:hAnsiTheme="minorEastAsia"/>
          <w:b/>
          <w:color w:val="auto"/>
          <w:sz w:val="30"/>
          <w:szCs w:val="30"/>
          <w:highlight w:val="none"/>
          <w:u w:val="single"/>
        </w:rPr>
        <w:t>威尔士三一圣大卫大学</w:t>
      </w:r>
      <w:r>
        <w:rPr>
          <w:rFonts w:hint="eastAsia" w:asciiTheme="minorEastAsia" w:hAnsiTheme="minorEastAsia"/>
          <w:b/>
          <w:color w:val="auto"/>
          <w:sz w:val="30"/>
          <w:szCs w:val="30"/>
          <w:highlight w:val="none"/>
          <w:u w:val="single"/>
        </w:rPr>
        <w:t>（U</w:t>
      </w:r>
      <w:r>
        <w:rPr>
          <w:rFonts w:asciiTheme="minorEastAsia" w:hAnsiTheme="minorEastAsia"/>
          <w:b/>
          <w:color w:val="auto"/>
          <w:sz w:val="30"/>
          <w:szCs w:val="30"/>
          <w:highlight w:val="none"/>
          <w:u w:val="single"/>
        </w:rPr>
        <w:t>WTSD</w:t>
      </w:r>
      <w:r>
        <w:rPr>
          <w:rFonts w:hint="eastAsia" w:asciiTheme="minorEastAsia" w:hAnsiTheme="minorEastAsia"/>
          <w:b/>
          <w:color w:val="auto"/>
          <w:sz w:val="30"/>
          <w:szCs w:val="30"/>
          <w:highlight w:val="none"/>
          <w:u w:val="single"/>
        </w:rPr>
        <w:t>）简介</w:t>
      </w:r>
    </w:p>
    <w:p>
      <w:pPr>
        <w:spacing w:after="156" w:afterLines="50" w:line="240" w:lineRule="auto"/>
        <w:ind w:firstLine="480" w:firstLineChars="200"/>
        <w:rPr>
          <w:rFonts w:asciiTheme="minorEastAsia" w:hAnsiTheme="minorEastAsia"/>
          <w:color w:val="auto"/>
          <w:sz w:val="24"/>
          <w:szCs w:val="28"/>
          <w:highlight w:val="none"/>
        </w:rPr>
      </w:pPr>
      <w:r>
        <w:rPr>
          <w:rFonts w:hint="eastAsia" w:asciiTheme="minorEastAsia" w:hAnsiTheme="minorEastAsia"/>
          <w:color w:val="auto"/>
          <w:sz w:val="24"/>
          <w:szCs w:val="28"/>
          <w:highlight w:val="none"/>
        </w:rPr>
        <w:t>威尔士三一圣大卫大学(</w:t>
      </w:r>
      <w:r>
        <w:rPr>
          <w:rFonts w:asciiTheme="minorEastAsia" w:hAnsiTheme="minorEastAsia"/>
          <w:color w:val="auto"/>
          <w:sz w:val="24"/>
          <w:szCs w:val="28"/>
          <w:highlight w:val="none"/>
        </w:rPr>
        <w:t>UWTSD)</w:t>
      </w:r>
      <w:r>
        <w:rPr>
          <w:rFonts w:hint="eastAsia" w:asciiTheme="minorEastAsia" w:hAnsiTheme="minorEastAsia"/>
          <w:color w:val="auto"/>
          <w:sz w:val="24"/>
          <w:szCs w:val="28"/>
          <w:highlight w:val="none"/>
        </w:rPr>
        <w:t>成立于</w:t>
      </w:r>
      <w:r>
        <w:rPr>
          <w:rFonts w:asciiTheme="minorEastAsia" w:hAnsiTheme="minorEastAsia"/>
          <w:color w:val="auto"/>
          <w:sz w:val="24"/>
          <w:szCs w:val="28"/>
          <w:highlight w:val="none"/>
        </w:rPr>
        <w:t>2010年11月18日，是一所历史悠久、不断革新的大学。大学由原威尔士大学兰彼得学院（成立于1822年）、卡玛森三一学院（成立于1848年）以及原斯旺西城市大学（</w:t>
      </w:r>
      <w:r>
        <w:rPr>
          <w:rFonts w:hint="eastAsia" w:asciiTheme="minorEastAsia" w:hAnsiTheme="minorEastAsia"/>
          <w:color w:val="auto"/>
          <w:sz w:val="24"/>
          <w:szCs w:val="28"/>
          <w:highlight w:val="none"/>
        </w:rPr>
        <w:t>成立于</w:t>
      </w:r>
      <w:r>
        <w:rPr>
          <w:rFonts w:asciiTheme="minorEastAsia" w:hAnsiTheme="minorEastAsia"/>
          <w:color w:val="auto"/>
          <w:sz w:val="24"/>
          <w:szCs w:val="28"/>
          <w:highlight w:val="none"/>
        </w:rPr>
        <w:t>1853年），在兰彼得学院的1828年皇家宪章下（皇家宪章由乔治四世国王亲自授予）合并成立。2011年威尔士亲王、英国王储查尔斯王子成为大学的皇家赞助人。2017年，原威尔士大学（成立于1893年）</w:t>
      </w:r>
      <w:r>
        <w:rPr>
          <w:rFonts w:hint="eastAsia" w:asciiTheme="minorEastAsia" w:hAnsiTheme="minorEastAsia"/>
          <w:color w:val="auto"/>
          <w:sz w:val="24"/>
          <w:szCs w:val="28"/>
          <w:highlight w:val="none"/>
        </w:rPr>
        <w:t>整体</w:t>
      </w:r>
      <w:r>
        <w:rPr>
          <w:rFonts w:asciiTheme="minorEastAsia" w:hAnsiTheme="minorEastAsia"/>
          <w:color w:val="auto"/>
          <w:sz w:val="24"/>
          <w:szCs w:val="28"/>
          <w:highlight w:val="none"/>
        </w:rPr>
        <w:t>并入</w:t>
      </w:r>
      <w:r>
        <w:rPr>
          <w:rFonts w:hint="eastAsia" w:asciiTheme="minorEastAsia" w:hAnsiTheme="minorEastAsia"/>
          <w:color w:val="auto"/>
          <w:sz w:val="24"/>
          <w:szCs w:val="28"/>
          <w:highlight w:val="none"/>
        </w:rPr>
        <w:t>了</w:t>
      </w:r>
      <w:r>
        <w:rPr>
          <w:rFonts w:asciiTheme="minorEastAsia" w:hAnsiTheme="minorEastAsia"/>
          <w:color w:val="auto"/>
          <w:sz w:val="24"/>
          <w:szCs w:val="28"/>
          <w:highlight w:val="none"/>
        </w:rPr>
        <w:t>威尔士三一圣大卫大学。值得骄傲的是，威尔士三一圣大卫大学拥有继牛津和剑桥之后，英格兰和威尔士地区最古老的皇家宪章</w:t>
      </w:r>
      <w:r>
        <w:rPr>
          <w:rFonts w:hint="eastAsia" w:asciiTheme="minorEastAsia" w:hAnsiTheme="minorEastAsia"/>
          <w:color w:val="auto"/>
          <w:sz w:val="24"/>
          <w:szCs w:val="28"/>
          <w:highlight w:val="none"/>
        </w:rPr>
        <w:t>。</w:t>
      </w:r>
    </w:p>
    <w:p>
      <w:pPr>
        <w:spacing w:after="156" w:afterLines="50" w:line="240" w:lineRule="auto"/>
        <w:ind w:firstLine="480" w:firstLineChars="200"/>
        <w:rPr>
          <w:rFonts w:asciiTheme="minorEastAsia" w:hAnsiTheme="minorEastAsia"/>
          <w:color w:val="auto"/>
          <w:sz w:val="24"/>
          <w:szCs w:val="28"/>
          <w:highlight w:val="none"/>
        </w:rPr>
      </w:pPr>
      <w:r>
        <w:rPr>
          <w:rFonts w:hint="eastAsia" w:asciiTheme="minorEastAsia" w:hAnsiTheme="minorEastAsia"/>
          <w:color w:val="auto"/>
          <w:sz w:val="24"/>
          <w:szCs w:val="28"/>
          <w:highlight w:val="none"/>
        </w:rPr>
        <w:t>威尔士三一圣大卫大学现有兰彼得、卡玛森、斯旺西和伦敦四个校区，并在卡迪夫和伯明翰设有学习中心。此外，大学投资</w:t>
      </w:r>
      <w:r>
        <w:rPr>
          <w:rFonts w:asciiTheme="minorEastAsia" w:hAnsiTheme="minorEastAsia"/>
          <w:color w:val="auto"/>
          <w:sz w:val="24"/>
          <w:szCs w:val="28"/>
          <w:highlight w:val="none"/>
        </w:rPr>
        <w:t>20亿元人民币建立斯旺西SA1 城市中央海湾校园，为学生提供了最佳生活和学习环境，实现了“新城市大学校园”的愿景。威尔士三一圣大卫大学集团还包括卡玛森郡学院（Coleg Sir Gâr）与锡尔迪金学院（Coleg Ceredigion），共有横跨城乡的17个校区，囊括了大学教育和继续教育两大领域，开设有本科、硕士以及博士多层次课程，拥有学生共25,000余人。</w:t>
      </w:r>
      <w:r>
        <w:rPr>
          <w:rFonts w:hint="eastAsia" w:asciiTheme="minorEastAsia" w:hAnsiTheme="minorEastAsia"/>
          <w:color w:val="auto"/>
          <w:sz w:val="24"/>
          <w:szCs w:val="28"/>
          <w:highlight w:val="none"/>
        </w:rPr>
        <w:t xml:space="preserve"> </w:t>
      </w:r>
    </w:p>
    <w:p>
      <w:pPr>
        <w:spacing w:after="156" w:afterLines="50" w:line="240" w:lineRule="auto"/>
        <w:ind w:firstLine="480" w:firstLineChars="200"/>
        <w:rPr>
          <w:rFonts w:asciiTheme="minorEastAsia" w:hAnsiTheme="minorEastAsia"/>
          <w:color w:val="auto"/>
          <w:sz w:val="24"/>
          <w:szCs w:val="28"/>
          <w:highlight w:val="none"/>
        </w:rPr>
      </w:pPr>
      <w:r>
        <w:rPr>
          <w:rFonts w:hint="eastAsia" w:asciiTheme="minorEastAsia" w:hAnsiTheme="minorEastAsia"/>
          <w:color w:val="auto"/>
          <w:sz w:val="24"/>
          <w:szCs w:val="28"/>
          <w:highlight w:val="none"/>
        </w:rPr>
        <w:t>威尔士三一圣大卫大学现设有管理与健康学院、斯旺西艺术学院、威尔士科学与艺术学院、教育与人文学院、威尔士健康与体育学院、威尔士职业实践与应用研究学院、威尔士国际声乐学院、孔子学院等八大学院。大学综合性强，专业齐全，特色明显，在</w:t>
      </w:r>
      <w:r>
        <w:rPr>
          <w:rFonts w:asciiTheme="minorEastAsia" w:hAnsiTheme="minorEastAsia"/>
          <w:color w:val="auto"/>
          <w:sz w:val="24"/>
          <w:szCs w:val="28"/>
          <w:highlight w:val="none"/>
        </w:rPr>
        <w:t>202</w:t>
      </w:r>
      <w:r>
        <w:rPr>
          <w:rFonts w:hint="eastAsia" w:asciiTheme="minorEastAsia" w:hAnsiTheme="minorEastAsia"/>
          <w:color w:val="auto"/>
          <w:sz w:val="24"/>
          <w:szCs w:val="28"/>
          <w:highlight w:val="none"/>
        </w:rPr>
        <w:t>1</w:t>
      </w:r>
      <w:r>
        <w:rPr>
          <w:rFonts w:asciiTheme="minorEastAsia" w:hAnsiTheme="minorEastAsia"/>
          <w:color w:val="auto"/>
          <w:sz w:val="24"/>
          <w:szCs w:val="28"/>
          <w:highlight w:val="none"/>
        </w:rPr>
        <w:t xml:space="preserve"> The Guardian League Table 全英大学排名中，威尔士三一圣大卫大学综合排名第5</w:t>
      </w:r>
      <w:r>
        <w:rPr>
          <w:rFonts w:hint="eastAsia" w:asciiTheme="minorEastAsia" w:hAnsiTheme="minorEastAsia"/>
          <w:color w:val="auto"/>
          <w:sz w:val="24"/>
          <w:szCs w:val="28"/>
          <w:highlight w:val="none"/>
        </w:rPr>
        <w:t>6</w:t>
      </w:r>
      <w:r>
        <w:rPr>
          <w:rFonts w:asciiTheme="minorEastAsia" w:hAnsiTheme="minorEastAsia"/>
          <w:color w:val="auto"/>
          <w:sz w:val="24"/>
          <w:szCs w:val="28"/>
          <w:highlight w:val="none"/>
        </w:rPr>
        <w:t>位。大学在计算机、汽车工程、艺术设计、商业学、考古学等领域享有国际声誉，并且在教育质量、学术水平</w:t>
      </w:r>
      <w:r>
        <w:rPr>
          <w:rFonts w:hint="eastAsia" w:asciiTheme="minorEastAsia" w:hAnsiTheme="minorEastAsia"/>
          <w:color w:val="auto"/>
          <w:sz w:val="24"/>
          <w:szCs w:val="28"/>
          <w:highlight w:val="none"/>
        </w:rPr>
        <w:t>和</w:t>
      </w:r>
      <w:r>
        <w:rPr>
          <w:rFonts w:asciiTheme="minorEastAsia" w:hAnsiTheme="minorEastAsia"/>
          <w:color w:val="auto"/>
          <w:sz w:val="24"/>
          <w:szCs w:val="28"/>
          <w:highlight w:val="none"/>
        </w:rPr>
        <w:t>学生满意度等方面获得来自如泰晤士报、完全大学指南、卫报、TEF等英国各大权威机构的</w:t>
      </w:r>
      <w:r>
        <w:rPr>
          <w:rFonts w:hint="eastAsia" w:asciiTheme="minorEastAsia" w:hAnsiTheme="minorEastAsia"/>
          <w:color w:val="auto"/>
          <w:sz w:val="24"/>
          <w:szCs w:val="28"/>
          <w:highlight w:val="none"/>
        </w:rPr>
        <w:t>高度</w:t>
      </w:r>
      <w:r>
        <w:rPr>
          <w:rFonts w:asciiTheme="minorEastAsia" w:hAnsiTheme="minorEastAsia"/>
          <w:color w:val="auto"/>
          <w:sz w:val="24"/>
          <w:szCs w:val="28"/>
          <w:highlight w:val="none"/>
        </w:rPr>
        <w:t>认可，例</w:t>
      </w:r>
      <w:r>
        <w:rPr>
          <w:rFonts w:hint="eastAsia" w:asciiTheme="minorEastAsia" w:hAnsiTheme="minorEastAsia"/>
          <w:color w:val="auto"/>
          <w:sz w:val="24"/>
          <w:szCs w:val="28"/>
          <w:highlight w:val="none"/>
        </w:rPr>
        <w:t>如：</w:t>
      </w:r>
    </w:p>
    <w:p>
      <w:pPr>
        <w:numPr>
          <w:ilvl w:val="0"/>
          <w:numId w:val="1"/>
        </w:numPr>
        <w:spacing w:after="156" w:afterLines="50" w:line="240" w:lineRule="auto"/>
        <w:rPr>
          <w:rFonts w:asciiTheme="minorEastAsia" w:hAnsiTheme="minorEastAsia"/>
          <w:color w:val="auto"/>
          <w:sz w:val="24"/>
          <w:szCs w:val="28"/>
          <w:highlight w:val="none"/>
        </w:rPr>
      </w:pPr>
      <w:bookmarkStart w:id="0" w:name="_Hlk48549845"/>
      <w:r>
        <w:rPr>
          <w:rFonts w:hint="eastAsia" w:asciiTheme="minorEastAsia" w:hAnsiTheme="minorEastAsia"/>
          <w:color w:val="auto"/>
          <w:sz w:val="24"/>
          <w:szCs w:val="28"/>
          <w:highlight w:val="none"/>
        </w:rPr>
        <w:t>U</w:t>
      </w:r>
      <w:r>
        <w:rPr>
          <w:rFonts w:asciiTheme="minorEastAsia" w:hAnsiTheme="minorEastAsia"/>
          <w:color w:val="auto"/>
          <w:sz w:val="24"/>
          <w:szCs w:val="28"/>
          <w:highlight w:val="none"/>
        </w:rPr>
        <w:t>WTSD在202</w:t>
      </w:r>
      <w:r>
        <w:rPr>
          <w:rFonts w:hint="eastAsia" w:asciiTheme="minorEastAsia" w:hAnsiTheme="minorEastAsia"/>
          <w:color w:val="auto"/>
          <w:sz w:val="24"/>
          <w:szCs w:val="28"/>
          <w:highlight w:val="none"/>
        </w:rPr>
        <w:t>1</w:t>
      </w:r>
      <w:r>
        <w:rPr>
          <w:rFonts w:asciiTheme="minorEastAsia" w:hAnsiTheme="minorEastAsia"/>
          <w:color w:val="auto"/>
          <w:sz w:val="24"/>
          <w:szCs w:val="28"/>
          <w:highlight w:val="none"/>
        </w:rPr>
        <w:t xml:space="preserve"> </w:t>
      </w:r>
      <w:bookmarkStart w:id="1" w:name="_Hlk47427445"/>
      <w:r>
        <w:rPr>
          <w:rFonts w:asciiTheme="minorEastAsia" w:hAnsiTheme="minorEastAsia"/>
          <w:color w:val="auto"/>
          <w:sz w:val="24"/>
          <w:szCs w:val="28"/>
          <w:highlight w:val="none"/>
        </w:rPr>
        <w:t>The Guardian League Table</w:t>
      </w:r>
      <w:bookmarkEnd w:id="1"/>
      <w:r>
        <w:rPr>
          <w:rFonts w:asciiTheme="minorEastAsia" w:hAnsiTheme="minorEastAsia"/>
          <w:color w:val="auto"/>
          <w:sz w:val="24"/>
          <w:szCs w:val="28"/>
          <w:highlight w:val="none"/>
        </w:rPr>
        <w:t>全英大学排名中</w:t>
      </w:r>
      <w:r>
        <w:rPr>
          <w:rFonts w:hint="eastAsia" w:asciiTheme="minorEastAsia" w:hAnsiTheme="minorEastAsia"/>
          <w:color w:val="auto"/>
          <w:sz w:val="24"/>
          <w:szCs w:val="28"/>
          <w:highlight w:val="none"/>
        </w:rPr>
        <w:t>位</w:t>
      </w:r>
      <w:r>
        <w:rPr>
          <w:rFonts w:asciiTheme="minorEastAsia" w:hAnsiTheme="minorEastAsia"/>
          <w:color w:val="auto"/>
          <w:sz w:val="24"/>
          <w:szCs w:val="28"/>
          <w:highlight w:val="none"/>
        </w:rPr>
        <w:t>列第 5</w:t>
      </w:r>
      <w:r>
        <w:rPr>
          <w:rFonts w:hint="eastAsia" w:asciiTheme="minorEastAsia" w:hAnsiTheme="minorEastAsia"/>
          <w:color w:val="auto"/>
          <w:sz w:val="24"/>
          <w:szCs w:val="28"/>
          <w:highlight w:val="none"/>
        </w:rPr>
        <w:t>6</w:t>
      </w:r>
      <w:r>
        <w:rPr>
          <w:rFonts w:asciiTheme="minorEastAsia" w:hAnsiTheme="minorEastAsia"/>
          <w:color w:val="auto"/>
          <w:sz w:val="24"/>
          <w:szCs w:val="28"/>
          <w:highlight w:val="none"/>
        </w:rPr>
        <w:t xml:space="preserve"> 名，其中</w:t>
      </w:r>
      <w:bookmarkStart w:id="2" w:name="_Hlk47427531"/>
      <w:r>
        <w:rPr>
          <w:rFonts w:hint="eastAsia" w:asciiTheme="minorEastAsia" w:hAnsiTheme="minorEastAsia"/>
          <w:color w:val="auto"/>
          <w:sz w:val="24"/>
          <w:szCs w:val="28"/>
          <w:highlight w:val="none"/>
        </w:rPr>
        <w:t>艺术排名全英第</w:t>
      </w:r>
      <w:bookmarkEnd w:id="2"/>
      <w:r>
        <w:rPr>
          <w:rFonts w:hint="eastAsia" w:asciiTheme="minorEastAsia" w:hAnsiTheme="minorEastAsia"/>
          <w:color w:val="auto"/>
          <w:sz w:val="24"/>
          <w:szCs w:val="28"/>
          <w:highlight w:val="none"/>
        </w:rPr>
        <w:t>5，设计及工艺排名全英第</w:t>
      </w:r>
      <w:r>
        <w:rPr>
          <w:rFonts w:asciiTheme="minorEastAsia" w:hAnsiTheme="minorEastAsia"/>
          <w:color w:val="auto"/>
          <w:sz w:val="24"/>
          <w:szCs w:val="28"/>
          <w:highlight w:val="none"/>
        </w:rPr>
        <w:t xml:space="preserve"> </w:t>
      </w:r>
      <w:r>
        <w:rPr>
          <w:rFonts w:hint="eastAsia" w:asciiTheme="minorEastAsia" w:hAnsiTheme="minorEastAsia"/>
          <w:color w:val="auto"/>
          <w:sz w:val="24"/>
          <w:szCs w:val="28"/>
          <w:highlight w:val="none"/>
        </w:rPr>
        <w:t>3，时尚及纺织</w:t>
      </w:r>
      <w:r>
        <w:rPr>
          <w:rFonts w:asciiTheme="minorEastAsia" w:hAnsiTheme="minorEastAsia"/>
          <w:color w:val="auto"/>
          <w:sz w:val="24"/>
          <w:szCs w:val="28"/>
          <w:highlight w:val="none"/>
        </w:rPr>
        <w:t>排名</w:t>
      </w:r>
      <w:r>
        <w:rPr>
          <w:rFonts w:hint="eastAsia" w:asciiTheme="minorEastAsia" w:hAnsiTheme="minorEastAsia"/>
          <w:color w:val="auto"/>
          <w:sz w:val="24"/>
          <w:szCs w:val="28"/>
          <w:highlight w:val="none"/>
        </w:rPr>
        <w:t>全英</w:t>
      </w:r>
      <w:r>
        <w:rPr>
          <w:rFonts w:asciiTheme="minorEastAsia" w:hAnsiTheme="minorEastAsia"/>
          <w:color w:val="auto"/>
          <w:sz w:val="24"/>
          <w:szCs w:val="28"/>
          <w:highlight w:val="none"/>
        </w:rPr>
        <w:t xml:space="preserve">第 </w:t>
      </w:r>
      <w:r>
        <w:rPr>
          <w:rFonts w:hint="eastAsia" w:asciiTheme="minorEastAsia" w:hAnsiTheme="minorEastAsia"/>
          <w:color w:val="auto"/>
          <w:sz w:val="24"/>
          <w:szCs w:val="28"/>
          <w:highlight w:val="none"/>
        </w:rPr>
        <w:t>8</w:t>
      </w:r>
      <w:r>
        <w:rPr>
          <w:rFonts w:asciiTheme="minorEastAsia" w:hAnsiTheme="minorEastAsia"/>
          <w:color w:val="auto"/>
          <w:sz w:val="24"/>
          <w:szCs w:val="28"/>
          <w:highlight w:val="none"/>
        </w:rPr>
        <w:t>，</w:t>
      </w:r>
      <w:r>
        <w:rPr>
          <w:rFonts w:hint="eastAsia" w:asciiTheme="minorEastAsia" w:hAnsiTheme="minorEastAsia"/>
          <w:color w:val="auto"/>
          <w:sz w:val="24"/>
          <w:szCs w:val="28"/>
          <w:highlight w:val="none"/>
        </w:rPr>
        <w:t>工程：机械排名全英第</w:t>
      </w:r>
      <w:r>
        <w:rPr>
          <w:rFonts w:asciiTheme="minorEastAsia" w:hAnsiTheme="minorEastAsia"/>
          <w:color w:val="auto"/>
          <w:sz w:val="24"/>
          <w:szCs w:val="28"/>
          <w:highlight w:val="none"/>
        </w:rPr>
        <w:t xml:space="preserve"> 8</w:t>
      </w:r>
      <w:r>
        <w:rPr>
          <w:rFonts w:hint="eastAsia" w:asciiTheme="minorEastAsia" w:hAnsiTheme="minorEastAsia"/>
          <w:color w:val="auto"/>
          <w:sz w:val="24"/>
          <w:szCs w:val="28"/>
          <w:highlight w:val="none"/>
        </w:rPr>
        <w:t>，商业、管理及营销</w:t>
      </w:r>
      <w:r>
        <w:rPr>
          <w:rFonts w:asciiTheme="minorEastAsia" w:hAnsiTheme="minorEastAsia"/>
          <w:color w:val="auto"/>
          <w:sz w:val="24"/>
          <w:szCs w:val="28"/>
          <w:highlight w:val="none"/>
        </w:rPr>
        <w:t>的反馈满意度排名</w:t>
      </w:r>
      <w:r>
        <w:rPr>
          <w:rFonts w:hint="eastAsia" w:asciiTheme="minorEastAsia" w:hAnsiTheme="minorEastAsia"/>
          <w:color w:val="auto"/>
          <w:sz w:val="24"/>
          <w:szCs w:val="28"/>
          <w:highlight w:val="none"/>
        </w:rPr>
        <w:t>全英</w:t>
      </w:r>
      <w:r>
        <w:rPr>
          <w:rFonts w:asciiTheme="minorEastAsia" w:hAnsiTheme="minorEastAsia"/>
          <w:color w:val="auto"/>
          <w:sz w:val="24"/>
          <w:szCs w:val="28"/>
          <w:highlight w:val="none"/>
        </w:rPr>
        <w:t>第5</w:t>
      </w:r>
      <w:r>
        <w:rPr>
          <w:rFonts w:hint="eastAsia" w:asciiTheme="minorEastAsia" w:hAnsiTheme="minorEastAsia"/>
          <w:color w:val="auto"/>
          <w:sz w:val="24"/>
          <w:szCs w:val="28"/>
          <w:highlight w:val="none"/>
        </w:rPr>
        <w:t>。</w:t>
      </w:r>
    </w:p>
    <w:p>
      <w:pPr>
        <w:numPr>
          <w:ilvl w:val="0"/>
          <w:numId w:val="1"/>
        </w:numPr>
        <w:spacing w:after="156" w:afterLines="50" w:line="240" w:lineRule="auto"/>
        <w:rPr>
          <w:rFonts w:asciiTheme="minorEastAsia" w:hAnsiTheme="minorEastAsia"/>
          <w:color w:val="auto"/>
          <w:sz w:val="24"/>
          <w:szCs w:val="28"/>
          <w:highlight w:val="none"/>
        </w:rPr>
      </w:pPr>
      <w:r>
        <w:rPr>
          <w:rFonts w:asciiTheme="minorEastAsia" w:hAnsiTheme="minorEastAsia"/>
          <w:color w:val="auto"/>
          <w:sz w:val="24"/>
          <w:szCs w:val="28"/>
          <w:highlight w:val="none"/>
        </w:rPr>
        <w:t>UWTSD</w:t>
      </w:r>
      <w:r>
        <w:rPr>
          <w:rFonts w:hint="eastAsia" w:asciiTheme="minorEastAsia" w:hAnsiTheme="minorEastAsia"/>
          <w:color w:val="auto"/>
          <w:sz w:val="24"/>
          <w:szCs w:val="28"/>
          <w:highlight w:val="none"/>
        </w:rPr>
        <w:t>在</w:t>
      </w:r>
      <w:r>
        <w:rPr>
          <w:rFonts w:asciiTheme="minorEastAsia" w:hAnsiTheme="minorEastAsia"/>
          <w:color w:val="auto"/>
          <w:sz w:val="24"/>
          <w:szCs w:val="28"/>
          <w:highlight w:val="none"/>
        </w:rPr>
        <w:t xml:space="preserve"> 202</w:t>
      </w:r>
      <w:r>
        <w:rPr>
          <w:rFonts w:hint="eastAsia" w:asciiTheme="minorEastAsia" w:hAnsiTheme="minorEastAsia"/>
          <w:color w:val="auto"/>
          <w:sz w:val="24"/>
          <w:szCs w:val="28"/>
          <w:highlight w:val="none"/>
        </w:rPr>
        <w:t>1</w:t>
      </w:r>
      <w:r>
        <w:rPr>
          <w:rFonts w:asciiTheme="minorEastAsia" w:hAnsiTheme="minorEastAsia"/>
          <w:color w:val="auto"/>
          <w:sz w:val="24"/>
          <w:szCs w:val="28"/>
          <w:highlight w:val="none"/>
        </w:rPr>
        <w:t xml:space="preserve"> The Complete University Guide全英大学排名中，</w:t>
      </w:r>
      <w:r>
        <w:rPr>
          <w:rFonts w:hint="eastAsia" w:asciiTheme="minorEastAsia" w:hAnsiTheme="minorEastAsia"/>
          <w:color w:val="auto"/>
          <w:sz w:val="24"/>
          <w:szCs w:val="28"/>
          <w:highlight w:val="none"/>
        </w:rPr>
        <w:t>电气及电子工程</w:t>
      </w:r>
      <w:r>
        <w:rPr>
          <w:rFonts w:asciiTheme="minorEastAsia" w:hAnsiTheme="minorEastAsia"/>
          <w:color w:val="auto"/>
          <w:sz w:val="24"/>
          <w:szCs w:val="28"/>
          <w:highlight w:val="none"/>
        </w:rPr>
        <w:t>的</w:t>
      </w:r>
      <w:r>
        <w:rPr>
          <w:rFonts w:hint="eastAsia" w:asciiTheme="minorEastAsia" w:hAnsiTheme="minorEastAsia"/>
          <w:color w:val="auto"/>
          <w:sz w:val="24"/>
          <w:szCs w:val="28"/>
          <w:highlight w:val="none"/>
        </w:rPr>
        <w:t>学生满意度</w:t>
      </w:r>
      <w:r>
        <w:rPr>
          <w:rFonts w:asciiTheme="minorEastAsia" w:hAnsiTheme="minorEastAsia"/>
          <w:color w:val="auto"/>
          <w:sz w:val="24"/>
          <w:szCs w:val="28"/>
          <w:highlight w:val="none"/>
        </w:rPr>
        <w:t xml:space="preserve">排名第 </w:t>
      </w:r>
      <w:r>
        <w:rPr>
          <w:rFonts w:hint="eastAsia" w:asciiTheme="minorEastAsia" w:hAnsiTheme="minorEastAsia"/>
          <w:color w:val="auto"/>
          <w:sz w:val="24"/>
          <w:szCs w:val="28"/>
          <w:highlight w:val="none"/>
        </w:rPr>
        <w:t>1</w:t>
      </w:r>
      <w:r>
        <w:rPr>
          <w:rFonts w:asciiTheme="minorEastAsia" w:hAnsiTheme="minorEastAsia"/>
          <w:color w:val="auto"/>
          <w:sz w:val="24"/>
          <w:szCs w:val="28"/>
          <w:highlight w:val="none"/>
        </w:rPr>
        <w:t>；机械工程</w:t>
      </w:r>
      <w:r>
        <w:rPr>
          <w:rFonts w:hint="eastAsia" w:asciiTheme="minorEastAsia" w:hAnsiTheme="minorEastAsia"/>
          <w:color w:val="auto"/>
          <w:sz w:val="24"/>
          <w:szCs w:val="28"/>
          <w:highlight w:val="none"/>
        </w:rPr>
        <w:t>的学生满意度</w:t>
      </w:r>
      <w:r>
        <w:rPr>
          <w:rFonts w:asciiTheme="minorEastAsia" w:hAnsiTheme="minorEastAsia"/>
          <w:color w:val="auto"/>
          <w:sz w:val="24"/>
          <w:szCs w:val="28"/>
          <w:highlight w:val="none"/>
        </w:rPr>
        <w:t>排名第2。</w:t>
      </w:r>
    </w:p>
    <w:p>
      <w:pPr>
        <w:numPr>
          <w:ilvl w:val="0"/>
          <w:numId w:val="1"/>
        </w:numPr>
        <w:spacing w:after="156" w:afterLines="50" w:line="240" w:lineRule="auto"/>
        <w:rPr>
          <w:color w:val="auto"/>
          <w:highlight w:val="none"/>
        </w:rPr>
      </w:pPr>
      <w:r>
        <w:rPr>
          <w:rFonts w:asciiTheme="minorEastAsia" w:hAnsiTheme="minorEastAsia"/>
          <w:color w:val="auto"/>
          <w:sz w:val="24"/>
          <w:szCs w:val="28"/>
          <w:highlight w:val="none"/>
        </w:rPr>
        <w:t>UWTSD在 2020 The Times &amp; Sunday Times 全英大学排名中，计算机科学、机械工程的教学质量排名全英第 2。</w:t>
      </w:r>
      <w:bookmarkEnd w:id="0"/>
    </w:p>
    <w:p>
      <w:pPr>
        <w:spacing w:line="240" w:lineRule="auto"/>
        <w:rPr>
          <w:b/>
          <w:color w:val="auto"/>
          <w:sz w:val="30"/>
          <w:szCs w:val="30"/>
          <w:highlight w:val="none"/>
          <w:u w:val="single"/>
        </w:rPr>
      </w:pPr>
      <w:r>
        <w:rPr>
          <w:rFonts w:hint="eastAsia"/>
          <w:b/>
          <w:color w:val="auto"/>
          <w:sz w:val="30"/>
          <w:szCs w:val="30"/>
          <w:highlight w:val="none"/>
          <w:u w:val="single"/>
        </w:rPr>
        <w:t>合作项目介绍</w:t>
      </w:r>
    </w:p>
    <w:p>
      <w:pPr>
        <w:spacing w:before="156" w:beforeLines="50" w:after="156" w:afterLines="50" w:line="240" w:lineRule="auto"/>
        <w:ind w:firstLine="420" w:firstLineChars="200"/>
        <w:rPr>
          <w:rFonts w:hint="default" w:eastAsiaTheme="minorEastAsia"/>
          <w:color w:val="auto"/>
          <w:sz w:val="24"/>
          <w:szCs w:val="24"/>
          <w:highlight w:val="none"/>
          <w:lang w:val="en-US" w:eastAsia="zh-CN"/>
        </w:rPr>
      </w:pPr>
      <w:r>
        <w:rPr>
          <w:rFonts w:hint="eastAsia"/>
          <w:color w:val="auto"/>
          <w:highlight w:val="none"/>
        </w:rPr>
        <w:t xml:space="preserve"> </w:t>
      </w:r>
      <w:r>
        <w:rPr>
          <w:rFonts w:hint="eastAsia"/>
          <w:color w:val="auto"/>
          <w:sz w:val="24"/>
          <w:szCs w:val="24"/>
          <w:highlight w:val="none"/>
        </w:rPr>
        <w:t>我校于2</w:t>
      </w:r>
      <w:r>
        <w:rPr>
          <w:color w:val="auto"/>
          <w:sz w:val="24"/>
          <w:szCs w:val="24"/>
          <w:highlight w:val="none"/>
        </w:rPr>
        <w:t>019</w:t>
      </w:r>
      <w:r>
        <w:rPr>
          <w:rFonts w:hint="eastAsia"/>
          <w:color w:val="auto"/>
          <w:sz w:val="24"/>
          <w:szCs w:val="24"/>
          <w:highlight w:val="none"/>
        </w:rPr>
        <w:t>年初威尔士三一圣大卫大学建立合作，双方迅速开展了一系列的交流合作。2019年首批学生赴英国交流学习，2020年两校共同举办动画专业中外合作项目成功获批，两校的合作不仅大大提升了</w:t>
      </w:r>
      <w:r>
        <w:rPr>
          <w:rFonts w:hint="eastAsia"/>
          <w:color w:val="auto"/>
          <w:sz w:val="24"/>
          <w:szCs w:val="24"/>
          <w:highlight w:val="none"/>
          <w:lang w:eastAsia="zh-CN"/>
        </w:rPr>
        <w:t>双方知名度</w:t>
      </w:r>
      <w:r>
        <w:rPr>
          <w:rFonts w:hint="eastAsia"/>
          <w:color w:val="auto"/>
          <w:sz w:val="24"/>
          <w:szCs w:val="24"/>
          <w:highlight w:val="none"/>
        </w:rPr>
        <w:t>，灵活的合作项目也为</w:t>
      </w:r>
      <w:r>
        <w:rPr>
          <w:rFonts w:hint="eastAsia"/>
          <w:color w:val="auto"/>
          <w:sz w:val="24"/>
          <w:szCs w:val="24"/>
          <w:highlight w:val="none"/>
          <w:lang w:eastAsia="zh-CN"/>
        </w:rPr>
        <w:t>我校</w:t>
      </w:r>
      <w:r>
        <w:rPr>
          <w:rFonts w:hint="eastAsia"/>
          <w:color w:val="auto"/>
          <w:sz w:val="24"/>
          <w:szCs w:val="24"/>
          <w:highlight w:val="none"/>
        </w:rPr>
        <w:t>师生带来了良好的体验和专业领域知识的提升。</w:t>
      </w:r>
      <w:r>
        <w:rPr>
          <w:rFonts w:hint="eastAsia"/>
          <w:color w:val="auto"/>
          <w:sz w:val="24"/>
          <w:szCs w:val="24"/>
          <w:highlight w:val="none"/>
          <w:lang w:val="en-US" w:eastAsia="zh-CN"/>
        </w:rPr>
        <w:t>2021年上半年线上交流生项目共有47名学生参加，目前已经圆满结束课程，通过率100%，学生反馈满意度高。</w:t>
      </w:r>
    </w:p>
    <w:p>
      <w:pPr>
        <w:spacing w:before="156" w:beforeLines="50" w:after="156" w:afterLines="50" w:line="240" w:lineRule="auto"/>
        <w:ind w:firstLine="480" w:firstLineChars="200"/>
        <w:rPr>
          <w:color w:val="auto"/>
          <w:highlight w:val="none"/>
        </w:rPr>
      </w:pPr>
      <w:r>
        <w:rPr>
          <w:rFonts w:hint="eastAsia"/>
          <w:color w:val="auto"/>
          <w:sz w:val="24"/>
          <w:szCs w:val="24"/>
          <w:highlight w:val="none"/>
        </w:rPr>
        <w:t>在当前国际疫情形势下，为降低学生出国学习的风险，同时继续引进和体验对方优质教育资源，拓宽</w:t>
      </w:r>
      <w:r>
        <w:rPr>
          <w:rFonts w:hint="eastAsia"/>
          <w:color w:val="auto"/>
          <w:sz w:val="24"/>
          <w:szCs w:val="24"/>
          <w:highlight w:val="none"/>
          <w:lang w:eastAsia="zh-CN"/>
        </w:rPr>
        <w:t>我校</w:t>
      </w:r>
      <w:r>
        <w:rPr>
          <w:rFonts w:hint="eastAsia"/>
          <w:color w:val="auto"/>
          <w:sz w:val="24"/>
          <w:szCs w:val="24"/>
          <w:highlight w:val="none"/>
        </w:rPr>
        <w:t>师生</w:t>
      </w:r>
      <w:r>
        <w:rPr>
          <w:rFonts w:hint="eastAsia"/>
          <w:color w:val="auto"/>
          <w:sz w:val="24"/>
          <w:szCs w:val="24"/>
          <w:highlight w:val="none"/>
          <w:lang w:eastAsia="zh-Hans"/>
        </w:rPr>
        <w:t>在艺术</w:t>
      </w:r>
      <w:r>
        <w:rPr>
          <w:rFonts w:hint="eastAsia"/>
          <w:color w:val="auto"/>
          <w:sz w:val="24"/>
          <w:szCs w:val="24"/>
          <w:highlight w:val="none"/>
          <w:lang w:eastAsia="zh-CN"/>
        </w:rPr>
        <w:t>类</w:t>
      </w:r>
      <w:r>
        <w:rPr>
          <w:rFonts w:hint="eastAsia"/>
          <w:color w:val="auto"/>
          <w:sz w:val="24"/>
          <w:szCs w:val="24"/>
          <w:highlight w:val="none"/>
          <w:lang w:eastAsia="zh-Hans"/>
        </w:rPr>
        <w:t>专</w:t>
      </w:r>
      <w:r>
        <w:rPr>
          <w:rFonts w:hint="eastAsia"/>
          <w:color w:val="auto"/>
          <w:sz w:val="24"/>
          <w:szCs w:val="24"/>
          <w:highlight w:val="none"/>
        </w:rPr>
        <w:t>业领域的国际化视角，体验英国高质量的本科教育，威尔士三一圣大卫大学决定</w:t>
      </w:r>
      <w:r>
        <w:rPr>
          <w:rFonts w:hint="eastAsia"/>
          <w:color w:val="auto"/>
          <w:sz w:val="24"/>
          <w:szCs w:val="24"/>
          <w:highlight w:val="none"/>
          <w:lang w:val="en-US" w:eastAsia="zh-CN"/>
        </w:rPr>
        <w:t>2021年9月继续</w:t>
      </w:r>
      <w:r>
        <w:rPr>
          <w:rFonts w:hint="eastAsia"/>
          <w:color w:val="auto"/>
          <w:sz w:val="24"/>
          <w:szCs w:val="24"/>
          <w:highlight w:val="none"/>
        </w:rPr>
        <w:t>为</w:t>
      </w:r>
      <w:r>
        <w:rPr>
          <w:rFonts w:hint="eastAsia"/>
          <w:color w:val="auto"/>
          <w:sz w:val="24"/>
          <w:szCs w:val="24"/>
          <w:highlight w:val="none"/>
          <w:lang w:eastAsia="zh-CN"/>
        </w:rPr>
        <w:t>我校</w:t>
      </w:r>
      <w:r>
        <w:rPr>
          <w:rFonts w:hint="eastAsia"/>
          <w:color w:val="auto"/>
          <w:sz w:val="24"/>
          <w:szCs w:val="24"/>
          <w:highlight w:val="none"/>
        </w:rPr>
        <w:t>学生举办</w:t>
      </w:r>
      <w:r>
        <w:rPr>
          <w:rFonts w:hint="eastAsia"/>
          <w:color w:val="auto"/>
          <w:sz w:val="24"/>
          <w:szCs w:val="24"/>
          <w:highlight w:val="none"/>
          <w:lang w:eastAsia="zh-CN"/>
        </w:rPr>
        <w:t>线上交流生项目。</w:t>
      </w:r>
    </w:p>
    <w:p>
      <w:pPr>
        <w:spacing w:line="240" w:lineRule="auto"/>
        <w:rPr>
          <w:b/>
          <w:color w:val="auto"/>
          <w:sz w:val="30"/>
          <w:szCs w:val="30"/>
          <w:highlight w:val="none"/>
          <w:u w:val="single"/>
        </w:rPr>
      </w:pPr>
      <w:r>
        <w:rPr>
          <w:rFonts w:hint="eastAsia"/>
          <w:b/>
          <w:color w:val="auto"/>
          <w:sz w:val="30"/>
          <w:szCs w:val="30"/>
          <w:highlight w:val="none"/>
          <w:u w:val="single"/>
        </w:rPr>
        <w:t>项目目的</w:t>
      </w:r>
    </w:p>
    <w:p>
      <w:pPr>
        <w:pStyle w:val="14"/>
        <w:numPr>
          <w:ilvl w:val="0"/>
          <w:numId w:val="2"/>
        </w:numPr>
        <w:spacing w:line="240" w:lineRule="auto"/>
        <w:ind w:firstLineChars="0"/>
        <w:rPr>
          <w:color w:val="auto"/>
          <w:sz w:val="24"/>
          <w:szCs w:val="24"/>
          <w:highlight w:val="none"/>
        </w:rPr>
      </w:pPr>
      <w:r>
        <w:rPr>
          <w:rFonts w:hint="eastAsia"/>
          <w:color w:val="auto"/>
          <w:sz w:val="24"/>
          <w:szCs w:val="24"/>
          <w:highlight w:val="none"/>
        </w:rPr>
        <w:t>拓宽师生在艺术</w:t>
      </w:r>
      <w:r>
        <w:rPr>
          <w:rFonts w:hint="eastAsia"/>
          <w:color w:val="auto"/>
          <w:sz w:val="24"/>
          <w:szCs w:val="24"/>
          <w:highlight w:val="none"/>
          <w:lang w:eastAsia="zh-CN"/>
        </w:rPr>
        <w:t>类</w:t>
      </w:r>
      <w:r>
        <w:rPr>
          <w:rFonts w:hint="eastAsia"/>
          <w:color w:val="auto"/>
          <w:sz w:val="24"/>
          <w:szCs w:val="24"/>
          <w:highlight w:val="none"/>
        </w:rPr>
        <w:t>领域的专业视角，提升学习主动性和创新性</w:t>
      </w:r>
      <w:r>
        <w:rPr>
          <w:rFonts w:hint="eastAsia"/>
          <w:color w:val="auto"/>
          <w:sz w:val="24"/>
          <w:szCs w:val="24"/>
          <w:highlight w:val="none"/>
          <w:lang w:eastAsia="zh-CN"/>
        </w:rPr>
        <w:t>；</w:t>
      </w:r>
    </w:p>
    <w:p>
      <w:pPr>
        <w:pStyle w:val="14"/>
        <w:numPr>
          <w:ilvl w:val="0"/>
          <w:numId w:val="2"/>
        </w:numPr>
        <w:spacing w:line="240" w:lineRule="auto"/>
        <w:ind w:firstLineChars="0"/>
        <w:rPr>
          <w:color w:val="auto"/>
          <w:sz w:val="24"/>
          <w:szCs w:val="24"/>
          <w:highlight w:val="none"/>
        </w:rPr>
      </w:pPr>
      <w:r>
        <w:rPr>
          <w:rFonts w:hint="eastAsia"/>
          <w:color w:val="auto"/>
          <w:sz w:val="24"/>
          <w:szCs w:val="24"/>
          <w:highlight w:val="none"/>
        </w:rPr>
        <w:t>学习英国大学教师的授课方式和专业领域学习方法，提升在学习过程中的合作能力</w:t>
      </w:r>
      <w:r>
        <w:rPr>
          <w:rFonts w:hint="eastAsia"/>
          <w:color w:val="auto"/>
          <w:sz w:val="24"/>
          <w:szCs w:val="24"/>
          <w:highlight w:val="none"/>
          <w:lang w:eastAsia="zh-CN"/>
        </w:rPr>
        <w:t>；</w:t>
      </w:r>
    </w:p>
    <w:p>
      <w:pPr>
        <w:pStyle w:val="14"/>
        <w:numPr>
          <w:ilvl w:val="0"/>
          <w:numId w:val="2"/>
        </w:numPr>
        <w:spacing w:line="240" w:lineRule="auto"/>
        <w:ind w:firstLineChars="0"/>
        <w:rPr>
          <w:color w:val="auto"/>
          <w:highlight w:val="none"/>
        </w:rPr>
      </w:pPr>
      <w:r>
        <w:rPr>
          <w:rFonts w:hint="eastAsia"/>
          <w:color w:val="auto"/>
          <w:sz w:val="24"/>
          <w:szCs w:val="24"/>
          <w:highlight w:val="none"/>
        </w:rPr>
        <w:t>提升专业领域内的英文水平</w:t>
      </w:r>
      <w:r>
        <w:rPr>
          <w:rFonts w:hint="eastAsia"/>
          <w:color w:val="auto"/>
          <w:sz w:val="24"/>
          <w:szCs w:val="24"/>
          <w:highlight w:val="none"/>
          <w:lang w:eastAsia="zh-CN"/>
        </w:rPr>
        <w:t>。</w:t>
      </w:r>
    </w:p>
    <w:p>
      <w:pPr>
        <w:spacing w:line="240" w:lineRule="auto"/>
        <w:rPr>
          <w:b/>
          <w:color w:val="auto"/>
          <w:sz w:val="30"/>
          <w:szCs w:val="30"/>
          <w:highlight w:val="none"/>
          <w:u w:val="single"/>
        </w:rPr>
      </w:pPr>
      <w:r>
        <w:rPr>
          <w:rFonts w:hint="eastAsia"/>
          <w:b/>
          <w:color w:val="auto"/>
          <w:sz w:val="30"/>
          <w:szCs w:val="30"/>
          <w:highlight w:val="none"/>
          <w:u w:val="single"/>
        </w:rPr>
        <w:t>项目方案</w:t>
      </w:r>
    </w:p>
    <w:p>
      <w:pPr>
        <w:pStyle w:val="14"/>
        <w:numPr>
          <w:ilvl w:val="0"/>
          <w:numId w:val="3"/>
        </w:numPr>
        <w:spacing w:line="240" w:lineRule="auto"/>
        <w:ind w:firstLineChars="0"/>
        <w:rPr>
          <w:color w:val="auto"/>
          <w:sz w:val="24"/>
          <w:szCs w:val="24"/>
          <w:highlight w:val="none"/>
        </w:rPr>
      </w:pPr>
      <w:r>
        <w:rPr>
          <w:rFonts w:hint="eastAsia"/>
          <w:color w:val="auto"/>
          <w:sz w:val="24"/>
          <w:szCs w:val="24"/>
          <w:highlight w:val="none"/>
        </w:rPr>
        <w:t>本项目为期3个月（不</w:t>
      </w:r>
      <w:r>
        <w:rPr>
          <w:rFonts w:hint="eastAsia"/>
          <w:color w:val="auto"/>
          <w:sz w:val="24"/>
          <w:szCs w:val="24"/>
          <w:highlight w:val="none"/>
          <w:lang w:eastAsia="zh-CN"/>
        </w:rPr>
        <w:t>少</w:t>
      </w:r>
      <w:r>
        <w:rPr>
          <w:rFonts w:hint="eastAsia"/>
          <w:color w:val="auto"/>
          <w:sz w:val="24"/>
          <w:szCs w:val="24"/>
          <w:highlight w:val="none"/>
        </w:rPr>
        <w:t>于1</w:t>
      </w:r>
      <w:r>
        <w:rPr>
          <w:color w:val="auto"/>
          <w:sz w:val="24"/>
          <w:szCs w:val="24"/>
          <w:highlight w:val="none"/>
        </w:rPr>
        <w:t>2</w:t>
      </w:r>
      <w:r>
        <w:rPr>
          <w:rFonts w:hint="eastAsia"/>
          <w:color w:val="auto"/>
          <w:sz w:val="24"/>
          <w:szCs w:val="24"/>
          <w:highlight w:val="none"/>
        </w:rPr>
        <w:t>周），所有课程均通过线上授课来完成；</w:t>
      </w:r>
    </w:p>
    <w:p>
      <w:pPr>
        <w:pStyle w:val="14"/>
        <w:numPr>
          <w:ilvl w:val="0"/>
          <w:numId w:val="3"/>
        </w:numPr>
        <w:spacing w:line="240" w:lineRule="auto"/>
        <w:ind w:firstLineChars="0"/>
        <w:rPr>
          <w:color w:val="auto"/>
          <w:sz w:val="24"/>
          <w:szCs w:val="24"/>
          <w:highlight w:val="none"/>
        </w:rPr>
      </w:pPr>
      <w:r>
        <w:rPr>
          <w:rFonts w:hint="eastAsia"/>
          <w:color w:val="auto"/>
          <w:sz w:val="24"/>
          <w:szCs w:val="24"/>
          <w:highlight w:val="none"/>
        </w:rPr>
        <w:t>项目方向：艺术</w:t>
      </w:r>
      <w:r>
        <w:rPr>
          <w:rFonts w:hint="eastAsia"/>
          <w:color w:val="auto"/>
          <w:sz w:val="24"/>
          <w:szCs w:val="24"/>
          <w:highlight w:val="none"/>
          <w:lang w:eastAsia="zh-Hans"/>
        </w:rPr>
        <w:t>类</w:t>
      </w:r>
      <w:r>
        <w:rPr>
          <w:rFonts w:hint="eastAsia"/>
          <w:color w:val="auto"/>
          <w:sz w:val="24"/>
          <w:szCs w:val="24"/>
          <w:highlight w:val="none"/>
          <w:lang w:val="en-US" w:eastAsia="zh-CN"/>
        </w:rPr>
        <w:t xml:space="preserve"> </w:t>
      </w:r>
      <w:r>
        <w:rPr>
          <w:rFonts w:hint="eastAsia"/>
          <w:color w:val="auto"/>
          <w:sz w:val="24"/>
          <w:szCs w:val="24"/>
          <w:highlight w:val="none"/>
          <w:u w:val="single"/>
        </w:rPr>
        <w:t>线上课程（3</w:t>
      </w:r>
      <w:r>
        <w:rPr>
          <w:rFonts w:hint="eastAsia"/>
          <w:color w:val="auto"/>
          <w:sz w:val="24"/>
          <w:szCs w:val="24"/>
          <w:highlight w:val="none"/>
          <w:u w:val="single"/>
          <w:lang w:val="en-US" w:eastAsia="zh-CN"/>
        </w:rPr>
        <w:t>门</w:t>
      </w:r>
      <w:r>
        <w:rPr>
          <w:rFonts w:hint="eastAsia"/>
          <w:color w:val="auto"/>
          <w:sz w:val="24"/>
          <w:szCs w:val="24"/>
          <w:highlight w:val="none"/>
          <w:u w:val="single"/>
        </w:rPr>
        <w:t>主修课程）</w:t>
      </w:r>
      <w:r>
        <w:rPr>
          <w:rFonts w:hint="eastAsia"/>
          <w:color w:val="auto"/>
          <w:sz w:val="24"/>
          <w:szCs w:val="24"/>
          <w:highlight w:val="none"/>
        </w:rPr>
        <w:t>；</w:t>
      </w:r>
    </w:p>
    <w:p>
      <w:pPr>
        <w:pStyle w:val="14"/>
        <w:numPr>
          <w:ilvl w:val="0"/>
          <w:numId w:val="3"/>
        </w:numPr>
        <w:spacing w:line="240" w:lineRule="auto"/>
        <w:ind w:firstLineChars="0"/>
        <w:rPr>
          <w:color w:val="auto"/>
          <w:sz w:val="24"/>
          <w:szCs w:val="24"/>
          <w:highlight w:val="none"/>
        </w:rPr>
      </w:pPr>
      <w:r>
        <w:rPr>
          <w:rFonts w:hint="eastAsia"/>
          <w:color w:val="auto"/>
          <w:sz w:val="24"/>
          <w:szCs w:val="24"/>
          <w:highlight w:val="none"/>
        </w:rPr>
        <w:t>本项目将全程由英国大学艺术</w:t>
      </w:r>
      <w:r>
        <w:rPr>
          <w:rFonts w:hint="eastAsia"/>
          <w:color w:val="auto"/>
          <w:sz w:val="24"/>
          <w:szCs w:val="24"/>
          <w:highlight w:val="none"/>
          <w:lang w:eastAsia="zh-CN"/>
        </w:rPr>
        <w:t>类</w:t>
      </w:r>
      <w:r>
        <w:rPr>
          <w:rFonts w:hint="eastAsia"/>
          <w:color w:val="auto"/>
          <w:sz w:val="24"/>
          <w:szCs w:val="24"/>
          <w:highlight w:val="none"/>
        </w:rPr>
        <w:t>专业教师授课，每周课程不低于</w:t>
      </w:r>
      <w:r>
        <w:rPr>
          <w:rFonts w:hint="eastAsia"/>
          <w:color w:val="auto"/>
          <w:sz w:val="24"/>
          <w:szCs w:val="24"/>
          <w:highlight w:val="none"/>
          <w:u w:val="single"/>
        </w:rPr>
        <w:t>8小时；</w:t>
      </w:r>
    </w:p>
    <w:p>
      <w:pPr>
        <w:pStyle w:val="15"/>
        <w:numPr>
          <w:ilvl w:val="0"/>
          <w:numId w:val="3"/>
        </w:numPr>
        <w:spacing w:line="240" w:lineRule="auto"/>
        <w:ind w:firstLineChars="0"/>
        <w:rPr>
          <w:color w:val="auto"/>
          <w:sz w:val="24"/>
          <w:szCs w:val="24"/>
          <w:highlight w:val="none"/>
        </w:rPr>
      </w:pPr>
      <w:r>
        <w:rPr>
          <w:rFonts w:hint="eastAsia"/>
          <w:color w:val="auto"/>
          <w:sz w:val="24"/>
          <w:szCs w:val="24"/>
          <w:highlight w:val="none"/>
          <w:u w:val="single"/>
          <w:lang w:eastAsia="zh-CN"/>
        </w:rPr>
        <w:t>英方</w:t>
      </w:r>
      <w:r>
        <w:rPr>
          <w:rFonts w:hint="eastAsia"/>
          <w:color w:val="auto"/>
          <w:sz w:val="24"/>
          <w:szCs w:val="24"/>
          <w:highlight w:val="none"/>
          <w:u w:val="single"/>
        </w:rPr>
        <w:t>大学提供全部线上资源，确保学生可以学习和使用英国大学学术资源；</w:t>
      </w:r>
    </w:p>
    <w:p>
      <w:pPr>
        <w:pStyle w:val="14"/>
        <w:numPr>
          <w:ilvl w:val="0"/>
          <w:numId w:val="3"/>
        </w:numPr>
        <w:spacing w:line="240" w:lineRule="auto"/>
        <w:ind w:firstLineChars="0"/>
        <w:rPr>
          <w:color w:val="auto"/>
          <w:sz w:val="24"/>
          <w:szCs w:val="24"/>
          <w:highlight w:val="none"/>
        </w:rPr>
      </w:pPr>
      <w:r>
        <w:rPr>
          <w:rFonts w:hint="eastAsia"/>
          <w:color w:val="auto"/>
          <w:sz w:val="24"/>
          <w:szCs w:val="24"/>
          <w:highlight w:val="none"/>
        </w:rPr>
        <w:t>大学将严格记录学生考勤，学生是否按时参加课程，并积极与教师互动将直接纳入最终考核；</w:t>
      </w:r>
    </w:p>
    <w:p>
      <w:pPr>
        <w:pStyle w:val="14"/>
        <w:numPr>
          <w:ilvl w:val="0"/>
          <w:numId w:val="3"/>
        </w:numPr>
        <w:spacing w:line="240" w:lineRule="auto"/>
        <w:ind w:firstLineChars="0"/>
        <w:rPr>
          <w:color w:val="auto"/>
          <w:sz w:val="24"/>
          <w:szCs w:val="24"/>
          <w:highlight w:val="none"/>
        </w:rPr>
      </w:pPr>
      <w:r>
        <w:rPr>
          <w:rFonts w:hint="eastAsia"/>
          <w:color w:val="auto"/>
          <w:sz w:val="24"/>
          <w:szCs w:val="24"/>
          <w:highlight w:val="none"/>
        </w:rPr>
        <w:t>课程结束时学生需参加presentation或其他形式的考核；</w:t>
      </w:r>
    </w:p>
    <w:p>
      <w:pPr>
        <w:pStyle w:val="14"/>
        <w:numPr>
          <w:ilvl w:val="0"/>
          <w:numId w:val="3"/>
        </w:numPr>
        <w:spacing w:line="240" w:lineRule="auto"/>
        <w:ind w:firstLineChars="0"/>
        <w:rPr>
          <w:color w:val="auto"/>
          <w:sz w:val="24"/>
          <w:szCs w:val="24"/>
          <w:highlight w:val="none"/>
        </w:rPr>
      </w:pPr>
      <w:r>
        <w:rPr>
          <w:rFonts w:hint="eastAsia"/>
          <w:color w:val="auto"/>
          <w:sz w:val="24"/>
          <w:szCs w:val="24"/>
          <w:highlight w:val="none"/>
        </w:rPr>
        <w:t>课程结束后学生将获得：</w:t>
      </w:r>
    </w:p>
    <w:p>
      <w:pPr>
        <w:pStyle w:val="14"/>
        <w:numPr>
          <w:ilvl w:val="0"/>
          <w:numId w:val="4"/>
        </w:numPr>
        <w:spacing w:line="240" w:lineRule="auto"/>
        <w:ind w:firstLineChars="0"/>
        <w:rPr>
          <w:color w:val="auto"/>
          <w:sz w:val="24"/>
          <w:szCs w:val="24"/>
          <w:highlight w:val="none"/>
        </w:rPr>
      </w:pPr>
      <w:r>
        <w:rPr>
          <w:rFonts w:hint="eastAsia"/>
          <w:color w:val="auto"/>
          <w:sz w:val="24"/>
          <w:szCs w:val="24"/>
          <w:highlight w:val="none"/>
        </w:rPr>
        <w:t>学习证明</w:t>
      </w:r>
    </w:p>
    <w:p>
      <w:pPr>
        <w:pStyle w:val="14"/>
        <w:numPr>
          <w:ilvl w:val="0"/>
          <w:numId w:val="4"/>
        </w:numPr>
        <w:spacing w:line="240" w:lineRule="auto"/>
        <w:ind w:firstLineChars="0"/>
        <w:rPr>
          <w:b w:val="0"/>
          <w:bCs w:val="0"/>
          <w:color w:val="auto"/>
          <w:sz w:val="24"/>
          <w:szCs w:val="24"/>
          <w:highlight w:val="none"/>
        </w:rPr>
      </w:pPr>
      <w:r>
        <w:rPr>
          <w:rFonts w:hint="eastAsia"/>
          <w:b w:val="0"/>
          <w:bCs w:val="0"/>
          <w:color w:val="auto"/>
          <w:sz w:val="24"/>
          <w:szCs w:val="24"/>
          <w:highlight w:val="none"/>
          <w:lang w:eastAsia="zh-CN"/>
        </w:rPr>
        <w:t>获得</w:t>
      </w:r>
      <w:r>
        <w:rPr>
          <w:rFonts w:hint="eastAsia"/>
          <w:b w:val="0"/>
          <w:bCs w:val="0"/>
          <w:color w:val="auto"/>
          <w:sz w:val="24"/>
          <w:szCs w:val="24"/>
          <w:highlight w:val="none"/>
          <w:lang w:eastAsia="zh-Hans"/>
        </w:rPr>
        <w:t>福建江夏学院</w:t>
      </w:r>
      <w:r>
        <w:rPr>
          <w:rFonts w:hint="eastAsia"/>
          <w:b w:val="0"/>
          <w:bCs w:val="0"/>
          <w:color w:val="auto"/>
          <w:sz w:val="24"/>
          <w:szCs w:val="24"/>
          <w:highlight w:val="none"/>
          <w:lang w:eastAsia="zh-CN"/>
        </w:rPr>
        <w:t>校内学分</w:t>
      </w:r>
    </w:p>
    <w:p>
      <w:pPr>
        <w:spacing w:line="240" w:lineRule="auto"/>
        <w:rPr>
          <w:rFonts w:hint="eastAsia"/>
          <w:color w:val="auto"/>
          <w:sz w:val="24"/>
          <w:szCs w:val="24"/>
          <w:highlight w:val="none"/>
        </w:rPr>
      </w:pPr>
      <w:r>
        <w:rPr>
          <w:rFonts w:hint="eastAsia"/>
          <w:color w:val="auto"/>
          <w:sz w:val="24"/>
          <w:szCs w:val="24"/>
          <w:highlight w:val="none"/>
        </w:rPr>
        <w:t>（注：大学将为所有参加短期项目学习的学生举行线上毕业典礼）</w:t>
      </w:r>
    </w:p>
    <w:p>
      <w:pPr>
        <w:spacing w:line="240" w:lineRule="auto"/>
        <w:rPr>
          <w:rFonts w:hint="eastAsia" w:eastAsiaTheme="minorEastAsia"/>
          <w:color w:val="auto"/>
          <w:sz w:val="24"/>
          <w:szCs w:val="24"/>
          <w:highlight w:val="none"/>
          <w:lang w:eastAsia="zh-CN"/>
        </w:rPr>
      </w:pPr>
      <w:r>
        <w:rPr>
          <w:rFonts w:hint="eastAsia"/>
          <w:color w:val="auto"/>
          <w:sz w:val="24"/>
          <w:szCs w:val="24"/>
          <w:highlight w:val="none"/>
        </w:rPr>
        <w:t xml:space="preserve">8. </w:t>
      </w:r>
      <w:r>
        <w:rPr>
          <w:rFonts w:hint="eastAsia"/>
          <w:color w:val="auto"/>
          <w:sz w:val="24"/>
          <w:szCs w:val="24"/>
          <w:highlight w:val="none"/>
          <w:lang w:eastAsia="zh-CN"/>
        </w:rPr>
        <w:t>课程费用</w:t>
      </w:r>
    </w:p>
    <w:p>
      <w:pPr>
        <w:numPr>
          <w:ilvl w:val="0"/>
          <w:numId w:val="5"/>
        </w:numPr>
        <w:spacing w:line="240" w:lineRule="auto"/>
        <w:rPr>
          <w:rFonts w:hint="default"/>
          <w:color w:val="auto"/>
          <w:sz w:val="24"/>
          <w:szCs w:val="24"/>
          <w:highlight w:val="none"/>
          <w:lang w:val="en-US" w:eastAsia="zh-CN"/>
        </w:rPr>
      </w:pPr>
      <w:r>
        <w:rPr>
          <w:rFonts w:hint="eastAsia"/>
          <w:color w:val="auto"/>
          <w:sz w:val="24"/>
          <w:szCs w:val="24"/>
          <w:highlight w:val="none"/>
          <w:lang w:val="en-US" w:eastAsia="zh-CN"/>
        </w:rPr>
        <w:t>课程费用：3门课程合计8</w:t>
      </w:r>
      <w:r>
        <w:rPr>
          <w:rFonts w:hint="eastAsia"/>
          <w:color w:val="auto"/>
          <w:sz w:val="24"/>
          <w:szCs w:val="24"/>
          <w:highlight w:val="none"/>
        </w:rPr>
        <w:t>000元（人民币）/人</w:t>
      </w:r>
      <w:r>
        <w:rPr>
          <w:rFonts w:hint="eastAsia"/>
          <w:color w:val="auto"/>
          <w:sz w:val="24"/>
          <w:szCs w:val="24"/>
          <w:highlight w:val="none"/>
          <w:lang w:val="en-US" w:eastAsia="zh-CN"/>
        </w:rPr>
        <w:t>,由学生按英方大学要求汇入指定账号,</w:t>
      </w:r>
    </w:p>
    <w:p>
      <w:pPr>
        <w:numPr>
          <w:ilvl w:val="0"/>
          <w:numId w:val="5"/>
        </w:numPr>
        <w:spacing w:line="240" w:lineRule="auto"/>
        <w:ind w:left="0" w:leftChars="0" w:firstLine="0" w:firstLineChars="0"/>
        <w:rPr>
          <w:color w:val="auto"/>
          <w:sz w:val="24"/>
          <w:szCs w:val="24"/>
          <w:highlight w:val="none"/>
        </w:rPr>
      </w:pPr>
      <w:r>
        <w:rPr>
          <w:rFonts w:hint="eastAsia"/>
          <w:color w:val="auto"/>
          <w:sz w:val="24"/>
          <w:szCs w:val="24"/>
          <w:highlight w:val="none"/>
        </w:rPr>
        <w:t>凡报名参加交流学习学生，参照《福建江夏学院优秀本科生国（境）外访学奖学金实施办法（试行）》给予奖励</w:t>
      </w:r>
      <w:r>
        <w:rPr>
          <w:rFonts w:hint="eastAsia"/>
          <w:color w:val="auto"/>
          <w:sz w:val="24"/>
          <w:szCs w:val="24"/>
          <w:highlight w:val="none"/>
          <w:lang w:eastAsia="zh-CN"/>
        </w:rPr>
        <w:t>或补助：</w:t>
      </w:r>
      <w:r>
        <w:rPr>
          <w:rFonts w:hint="eastAsia"/>
          <w:color w:val="auto"/>
          <w:sz w:val="24"/>
          <w:szCs w:val="24"/>
          <w:highlight w:val="none"/>
        </w:rPr>
        <w:t>凡通过全部课程考核的，</w:t>
      </w:r>
      <w:r>
        <w:rPr>
          <w:rFonts w:hint="eastAsia"/>
          <w:color w:val="auto"/>
          <w:sz w:val="24"/>
          <w:szCs w:val="24"/>
          <w:highlight w:val="none"/>
          <w:lang w:eastAsia="zh-CN"/>
        </w:rPr>
        <w:t>学校</w:t>
      </w:r>
      <w:r>
        <w:rPr>
          <w:rFonts w:hint="eastAsia"/>
          <w:color w:val="auto"/>
          <w:sz w:val="24"/>
          <w:szCs w:val="24"/>
          <w:highlight w:val="none"/>
        </w:rPr>
        <w:t>给予全额奖励；</w:t>
      </w:r>
      <w:r>
        <w:rPr>
          <w:rFonts w:hint="eastAsia"/>
          <w:color w:val="auto"/>
          <w:sz w:val="24"/>
          <w:szCs w:val="24"/>
          <w:highlight w:val="none"/>
          <w:lang w:eastAsia="zh-CN"/>
        </w:rPr>
        <w:t>未通过全部课程考核的，学校给予部分补助，</w:t>
      </w:r>
      <w:r>
        <w:rPr>
          <w:rFonts w:hint="eastAsia"/>
          <w:color w:val="auto"/>
          <w:sz w:val="24"/>
          <w:szCs w:val="24"/>
          <w:highlight w:val="none"/>
        </w:rPr>
        <w:t>具体奖励</w:t>
      </w:r>
      <w:r>
        <w:rPr>
          <w:rFonts w:hint="eastAsia"/>
          <w:color w:val="auto"/>
          <w:sz w:val="24"/>
          <w:szCs w:val="24"/>
          <w:highlight w:val="none"/>
          <w:lang w:eastAsia="zh-CN"/>
        </w:rPr>
        <w:t>或补助</w:t>
      </w:r>
      <w:r>
        <w:rPr>
          <w:rFonts w:hint="eastAsia"/>
          <w:color w:val="auto"/>
          <w:sz w:val="24"/>
          <w:szCs w:val="24"/>
          <w:highlight w:val="none"/>
        </w:rPr>
        <w:t>如下</w:t>
      </w:r>
      <w:r>
        <w:rPr>
          <w:rFonts w:hint="eastAsia"/>
          <w:color w:val="auto"/>
          <w:sz w:val="24"/>
          <w:szCs w:val="24"/>
          <w:highlight w:val="none"/>
          <w:lang w:eastAsia="zh-CN"/>
        </w:rPr>
        <w:t>（单位</w:t>
      </w:r>
      <w:r>
        <w:rPr>
          <w:rFonts w:hint="eastAsia"/>
          <w:color w:val="auto"/>
          <w:sz w:val="24"/>
          <w:szCs w:val="24"/>
          <w:highlight w:val="none"/>
          <w:lang w:val="en-US" w:eastAsia="zh-CN"/>
        </w:rPr>
        <w:t>:人民币</w:t>
      </w:r>
      <w:r>
        <w:rPr>
          <w:rFonts w:hint="eastAsia"/>
          <w:color w:val="auto"/>
          <w:sz w:val="24"/>
          <w:szCs w:val="24"/>
          <w:highlight w:val="none"/>
          <w:lang w:eastAsia="zh-CN"/>
        </w:rPr>
        <w:t>）</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numPr>
                <w:ilvl w:val="0"/>
                <w:numId w:val="0"/>
              </w:numPr>
              <w:spacing w:line="240" w:lineRule="auto"/>
              <w:rPr>
                <w:rFonts w:hint="eastAsia" w:eastAsiaTheme="minorEastAsia"/>
                <w:color w:val="auto"/>
                <w:sz w:val="24"/>
                <w:szCs w:val="24"/>
                <w:highlight w:val="none"/>
                <w:vertAlign w:val="baseline"/>
                <w:lang w:eastAsia="zh-CN"/>
              </w:rPr>
            </w:pPr>
            <w:r>
              <w:rPr>
                <w:rFonts w:hint="eastAsia"/>
                <w:color w:val="auto"/>
                <w:sz w:val="24"/>
                <w:szCs w:val="24"/>
                <w:highlight w:val="none"/>
                <w:vertAlign w:val="baseline"/>
                <w:lang w:eastAsia="zh-CN"/>
              </w:rPr>
              <w:t>考试通过课程</w:t>
            </w:r>
          </w:p>
        </w:tc>
        <w:tc>
          <w:tcPr>
            <w:tcW w:w="2130" w:type="dxa"/>
          </w:tcPr>
          <w:p>
            <w:pPr>
              <w:numPr>
                <w:ilvl w:val="0"/>
                <w:numId w:val="0"/>
              </w:numPr>
              <w:spacing w:line="240" w:lineRule="auto"/>
              <w:rPr>
                <w:rFonts w:hint="eastAsia" w:eastAsiaTheme="minorEastAsia"/>
                <w:color w:val="auto"/>
                <w:sz w:val="24"/>
                <w:szCs w:val="24"/>
                <w:highlight w:val="none"/>
                <w:vertAlign w:val="baseline"/>
                <w:lang w:eastAsia="zh-CN"/>
              </w:rPr>
            </w:pPr>
            <w:r>
              <w:rPr>
                <w:rFonts w:hint="eastAsia"/>
                <w:color w:val="auto"/>
                <w:sz w:val="24"/>
                <w:szCs w:val="24"/>
                <w:highlight w:val="none"/>
                <w:vertAlign w:val="baseline"/>
                <w:lang w:eastAsia="zh-CN"/>
              </w:rPr>
              <w:t>奖励</w:t>
            </w:r>
            <w:r>
              <w:rPr>
                <w:rFonts w:hint="eastAsia"/>
                <w:color w:val="auto"/>
                <w:sz w:val="24"/>
                <w:szCs w:val="24"/>
                <w:highlight w:val="none"/>
                <w:vertAlign w:val="baseline"/>
                <w:lang w:val="en-US" w:eastAsia="zh-CN"/>
              </w:rPr>
              <w:t>/补助</w:t>
            </w:r>
            <w:r>
              <w:rPr>
                <w:rFonts w:hint="eastAsia"/>
                <w:color w:val="auto"/>
                <w:sz w:val="24"/>
                <w:szCs w:val="24"/>
                <w:highlight w:val="none"/>
                <w:vertAlign w:val="baseline"/>
                <w:lang w:eastAsia="zh-CN"/>
              </w:rPr>
              <w:t>金额</w:t>
            </w:r>
          </w:p>
        </w:tc>
        <w:tc>
          <w:tcPr>
            <w:tcW w:w="2131" w:type="dxa"/>
          </w:tcPr>
          <w:p>
            <w:pPr>
              <w:numPr>
                <w:ilvl w:val="0"/>
                <w:numId w:val="0"/>
              </w:numPr>
              <w:spacing w:line="240" w:lineRule="auto"/>
              <w:rPr>
                <w:rFonts w:hint="eastAsia" w:eastAsiaTheme="minorEastAsia"/>
                <w:color w:val="auto"/>
                <w:sz w:val="24"/>
                <w:szCs w:val="24"/>
                <w:highlight w:val="none"/>
                <w:vertAlign w:val="baseline"/>
                <w:lang w:eastAsia="zh-CN"/>
              </w:rPr>
            </w:pPr>
            <w:r>
              <w:rPr>
                <w:rFonts w:hint="eastAsia"/>
                <w:color w:val="auto"/>
                <w:sz w:val="24"/>
                <w:szCs w:val="24"/>
                <w:highlight w:val="none"/>
                <w:vertAlign w:val="baseline"/>
                <w:lang w:eastAsia="zh-CN"/>
              </w:rPr>
              <w:t>学生自费</w:t>
            </w:r>
          </w:p>
        </w:tc>
        <w:tc>
          <w:tcPr>
            <w:tcW w:w="2131" w:type="dxa"/>
          </w:tcPr>
          <w:p>
            <w:pPr>
              <w:numPr>
                <w:ilvl w:val="0"/>
                <w:numId w:val="0"/>
              </w:numPr>
              <w:spacing w:line="240" w:lineRule="auto"/>
              <w:rPr>
                <w:rFonts w:hint="eastAsia" w:eastAsiaTheme="minorEastAsia"/>
                <w:color w:val="auto"/>
                <w:sz w:val="24"/>
                <w:szCs w:val="24"/>
                <w:highlight w:val="none"/>
                <w:vertAlign w:val="baseline"/>
                <w:lang w:eastAsia="zh-CN"/>
              </w:rPr>
            </w:pPr>
            <w:r>
              <w:rPr>
                <w:rFonts w:hint="eastAsia"/>
                <w:color w:val="auto"/>
                <w:sz w:val="24"/>
                <w:szCs w:val="24"/>
                <w:highlight w:val="none"/>
                <w:vertAlign w:val="baseli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numPr>
                <w:ilvl w:val="0"/>
                <w:numId w:val="0"/>
              </w:numPr>
              <w:spacing w:line="240" w:lineRule="auto"/>
              <w:rPr>
                <w:rFonts w:hint="eastAsia" w:eastAsiaTheme="minor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3门</w:t>
            </w:r>
          </w:p>
        </w:tc>
        <w:tc>
          <w:tcPr>
            <w:tcW w:w="2130" w:type="dxa"/>
          </w:tcPr>
          <w:p>
            <w:pPr>
              <w:numPr>
                <w:ilvl w:val="0"/>
                <w:numId w:val="0"/>
              </w:numPr>
              <w:spacing w:line="240" w:lineRule="auto"/>
              <w:rPr>
                <w:rFonts w:hint="default" w:eastAsiaTheme="minor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8000元</w:t>
            </w:r>
          </w:p>
        </w:tc>
        <w:tc>
          <w:tcPr>
            <w:tcW w:w="2131" w:type="dxa"/>
          </w:tcPr>
          <w:p>
            <w:pPr>
              <w:numPr>
                <w:ilvl w:val="0"/>
                <w:numId w:val="0"/>
              </w:numPr>
              <w:spacing w:line="240" w:lineRule="auto"/>
              <w:rPr>
                <w:rFonts w:hint="eastAsia" w:eastAsiaTheme="minor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0元</w:t>
            </w:r>
          </w:p>
        </w:tc>
        <w:tc>
          <w:tcPr>
            <w:tcW w:w="2131" w:type="dxa"/>
          </w:tcPr>
          <w:p>
            <w:pPr>
              <w:numPr>
                <w:ilvl w:val="0"/>
                <w:numId w:val="0"/>
              </w:numPr>
              <w:spacing w:line="240" w:lineRule="auto"/>
              <w:rPr>
                <w:rFonts w:hint="eastAsia" w:eastAsiaTheme="minorEastAsia"/>
                <w:color w:val="auto"/>
                <w:sz w:val="24"/>
                <w:szCs w:val="24"/>
                <w:highlight w:val="none"/>
                <w:vertAlign w:val="baseline"/>
                <w:lang w:eastAsia="zh-CN"/>
              </w:rPr>
            </w:pPr>
            <w:r>
              <w:rPr>
                <w:rFonts w:hint="eastAsia"/>
                <w:color w:val="auto"/>
                <w:sz w:val="24"/>
                <w:szCs w:val="24"/>
                <w:highlight w:val="none"/>
                <w:vertAlign w:val="baseline"/>
                <w:lang w:eastAsia="zh-CN"/>
              </w:rPr>
              <w:t>出勤率需达标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numPr>
                <w:ilvl w:val="0"/>
                <w:numId w:val="0"/>
              </w:numPr>
              <w:spacing w:line="240" w:lineRule="auto"/>
              <w:rPr>
                <w:rFonts w:hint="eastAsia" w:eastAsiaTheme="minor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2门</w:t>
            </w:r>
          </w:p>
        </w:tc>
        <w:tc>
          <w:tcPr>
            <w:tcW w:w="2130" w:type="dxa"/>
          </w:tcPr>
          <w:p>
            <w:pPr>
              <w:numPr>
                <w:ilvl w:val="0"/>
                <w:numId w:val="0"/>
              </w:numPr>
              <w:spacing w:line="240" w:lineRule="auto"/>
              <w:rPr>
                <w:rFonts w:hint="default" w:eastAsiaTheme="minor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7300元</w:t>
            </w:r>
          </w:p>
        </w:tc>
        <w:tc>
          <w:tcPr>
            <w:tcW w:w="2131" w:type="dxa"/>
          </w:tcPr>
          <w:p>
            <w:pPr>
              <w:numPr>
                <w:ilvl w:val="0"/>
                <w:numId w:val="0"/>
              </w:numPr>
              <w:spacing w:line="240" w:lineRule="auto"/>
              <w:rPr>
                <w:rFonts w:hint="default" w:eastAsiaTheme="minor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700元</w:t>
            </w:r>
          </w:p>
        </w:tc>
        <w:tc>
          <w:tcPr>
            <w:tcW w:w="2131" w:type="dxa"/>
          </w:tcPr>
          <w:p>
            <w:pPr>
              <w:numPr>
                <w:ilvl w:val="0"/>
                <w:numId w:val="0"/>
              </w:numPr>
              <w:spacing w:line="240" w:lineRule="auto"/>
              <w:rPr>
                <w:color w:val="auto"/>
                <w:sz w:val="24"/>
                <w:szCs w:val="24"/>
                <w:highlight w:val="none"/>
                <w:vertAlign w:val="baseline"/>
              </w:rPr>
            </w:pPr>
            <w:r>
              <w:rPr>
                <w:rFonts w:hint="eastAsia"/>
                <w:color w:val="auto"/>
                <w:sz w:val="24"/>
                <w:szCs w:val="24"/>
                <w:highlight w:val="none"/>
                <w:vertAlign w:val="baseline"/>
                <w:lang w:eastAsia="zh-CN"/>
              </w:rPr>
              <w:t>出勤率需达标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numPr>
                <w:ilvl w:val="0"/>
                <w:numId w:val="0"/>
              </w:numPr>
              <w:spacing w:line="240" w:lineRule="auto"/>
              <w:rPr>
                <w:rFonts w:hint="eastAsia" w:eastAsiaTheme="minor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1门</w:t>
            </w:r>
          </w:p>
        </w:tc>
        <w:tc>
          <w:tcPr>
            <w:tcW w:w="2130" w:type="dxa"/>
          </w:tcPr>
          <w:p>
            <w:pPr>
              <w:numPr>
                <w:ilvl w:val="0"/>
                <w:numId w:val="0"/>
              </w:numPr>
              <w:spacing w:line="240" w:lineRule="auto"/>
              <w:rPr>
                <w:rFonts w:hint="default" w:eastAsiaTheme="minor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6600元</w:t>
            </w:r>
          </w:p>
        </w:tc>
        <w:tc>
          <w:tcPr>
            <w:tcW w:w="2131" w:type="dxa"/>
          </w:tcPr>
          <w:p>
            <w:pPr>
              <w:numPr>
                <w:ilvl w:val="0"/>
                <w:numId w:val="0"/>
              </w:numPr>
              <w:spacing w:line="240" w:lineRule="auto"/>
              <w:rPr>
                <w:rFonts w:hint="default" w:eastAsiaTheme="minorEastAsia"/>
                <w:color w:val="auto"/>
                <w:sz w:val="24"/>
                <w:szCs w:val="24"/>
                <w:highlight w:val="none"/>
                <w:vertAlign w:val="baseline"/>
                <w:lang w:val="en-US" w:eastAsia="zh-CN"/>
              </w:rPr>
            </w:pPr>
            <w:r>
              <w:rPr>
                <w:rFonts w:hint="eastAsia"/>
                <w:color w:val="auto"/>
                <w:sz w:val="24"/>
                <w:szCs w:val="24"/>
                <w:highlight w:val="none"/>
                <w:vertAlign w:val="baseline"/>
                <w:lang w:val="en-US" w:eastAsia="zh-CN"/>
              </w:rPr>
              <w:t>1400元</w:t>
            </w:r>
          </w:p>
        </w:tc>
        <w:tc>
          <w:tcPr>
            <w:tcW w:w="2131" w:type="dxa"/>
          </w:tcPr>
          <w:p>
            <w:pPr>
              <w:numPr>
                <w:ilvl w:val="0"/>
                <w:numId w:val="0"/>
              </w:numPr>
              <w:spacing w:line="240" w:lineRule="auto"/>
              <w:rPr>
                <w:color w:val="auto"/>
                <w:sz w:val="24"/>
                <w:szCs w:val="24"/>
                <w:highlight w:val="none"/>
                <w:vertAlign w:val="baseline"/>
              </w:rPr>
            </w:pPr>
            <w:r>
              <w:rPr>
                <w:rFonts w:hint="eastAsia"/>
                <w:color w:val="auto"/>
                <w:sz w:val="24"/>
                <w:szCs w:val="24"/>
                <w:highlight w:val="none"/>
                <w:vertAlign w:val="baseline"/>
                <w:lang w:eastAsia="zh-CN"/>
              </w:rPr>
              <w:t>出勤率需达标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numPr>
                <w:ilvl w:val="0"/>
                <w:numId w:val="0"/>
              </w:numPr>
              <w:spacing w:line="240" w:lineRule="auto"/>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0门</w:t>
            </w:r>
          </w:p>
        </w:tc>
        <w:tc>
          <w:tcPr>
            <w:tcW w:w="2130" w:type="dxa"/>
          </w:tcPr>
          <w:p>
            <w:pPr>
              <w:numPr>
                <w:ilvl w:val="0"/>
                <w:numId w:val="0"/>
              </w:numPr>
              <w:spacing w:line="240" w:lineRule="auto"/>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5900元</w:t>
            </w:r>
          </w:p>
        </w:tc>
        <w:tc>
          <w:tcPr>
            <w:tcW w:w="2131" w:type="dxa"/>
          </w:tcPr>
          <w:p>
            <w:pPr>
              <w:numPr>
                <w:ilvl w:val="0"/>
                <w:numId w:val="0"/>
              </w:numPr>
              <w:spacing w:line="240" w:lineRule="auto"/>
              <w:rPr>
                <w:rFonts w:hint="default"/>
                <w:color w:val="auto"/>
                <w:sz w:val="24"/>
                <w:szCs w:val="24"/>
                <w:highlight w:val="none"/>
                <w:vertAlign w:val="baseline"/>
                <w:lang w:val="en-US" w:eastAsia="zh-CN"/>
              </w:rPr>
            </w:pPr>
            <w:r>
              <w:rPr>
                <w:rFonts w:hint="eastAsia"/>
                <w:color w:val="auto"/>
                <w:sz w:val="24"/>
                <w:szCs w:val="24"/>
                <w:highlight w:val="none"/>
                <w:vertAlign w:val="baseline"/>
                <w:lang w:val="en-US" w:eastAsia="zh-CN"/>
              </w:rPr>
              <w:t>2100元</w:t>
            </w:r>
          </w:p>
        </w:tc>
        <w:tc>
          <w:tcPr>
            <w:tcW w:w="2131" w:type="dxa"/>
          </w:tcPr>
          <w:p>
            <w:pPr>
              <w:numPr>
                <w:ilvl w:val="0"/>
                <w:numId w:val="0"/>
              </w:numPr>
              <w:spacing w:line="240" w:lineRule="auto"/>
              <w:rPr>
                <w:color w:val="auto"/>
                <w:sz w:val="24"/>
                <w:szCs w:val="24"/>
                <w:highlight w:val="none"/>
                <w:vertAlign w:val="baseline"/>
              </w:rPr>
            </w:pPr>
            <w:r>
              <w:rPr>
                <w:rFonts w:hint="eastAsia"/>
                <w:color w:val="auto"/>
                <w:sz w:val="24"/>
                <w:szCs w:val="24"/>
                <w:highlight w:val="none"/>
                <w:vertAlign w:val="baseline"/>
                <w:lang w:eastAsia="zh-CN"/>
              </w:rPr>
              <w:t>出勤率需达标</w:t>
            </w:r>
          </w:p>
        </w:tc>
      </w:tr>
    </w:tbl>
    <w:p>
      <w:pPr>
        <w:spacing w:line="240" w:lineRule="auto"/>
        <w:rPr>
          <w:rFonts w:hint="eastAsia"/>
          <w:b/>
          <w:color w:val="auto"/>
          <w:sz w:val="30"/>
          <w:szCs w:val="30"/>
          <w:highlight w:val="none"/>
          <w:u w:val="single"/>
        </w:rPr>
      </w:pPr>
      <w:r>
        <w:rPr>
          <w:rFonts w:hint="eastAsia"/>
          <w:color w:val="auto"/>
          <w:sz w:val="24"/>
          <w:szCs w:val="24"/>
          <w:highlight w:val="none"/>
          <w:lang w:eastAsia="zh-CN"/>
        </w:rPr>
        <w:t>(3)学生报名后，凡无故不参加课程学习，不完成相应作业等相关要求，课程费用（</w:t>
      </w:r>
      <w:r>
        <w:rPr>
          <w:rFonts w:hint="eastAsia"/>
          <w:color w:val="auto"/>
          <w:sz w:val="24"/>
          <w:szCs w:val="24"/>
          <w:highlight w:val="none"/>
          <w:lang w:val="en-US" w:eastAsia="zh-CN"/>
        </w:rPr>
        <w:t>2700元/门</w:t>
      </w:r>
      <w:r>
        <w:rPr>
          <w:rFonts w:hint="eastAsia"/>
          <w:color w:val="auto"/>
          <w:sz w:val="24"/>
          <w:szCs w:val="24"/>
          <w:highlight w:val="none"/>
          <w:lang w:eastAsia="zh-CN"/>
        </w:rPr>
        <w:t>）由学生自理。</w:t>
      </w:r>
    </w:p>
    <w:p>
      <w:pPr>
        <w:spacing w:line="240" w:lineRule="auto"/>
        <w:rPr>
          <w:b/>
          <w:color w:val="auto"/>
          <w:sz w:val="30"/>
          <w:szCs w:val="30"/>
          <w:highlight w:val="none"/>
          <w:u w:val="single"/>
        </w:rPr>
      </w:pPr>
      <w:r>
        <w:rPr>
          <w:rFonts w:hint="eastAsia"/>
          <w:b/>
          <w:color w:val="auto"/>
          <w:sz w:val="30"/>
          <w:szCs w:val="30"/>
          <w:highlight w:val="none"/>
          <w:u w:val="single"/>
        </w:rPr>
        <w:t>项目优势</w:t>
      </w:r>
    </w:p>
    <w:p>
      <w:pPr>
        <w:pStyle w:val="15"/>
        <w:numPr>
          <w:numId w:val="0"/>
        </w:numPr>
        <w:spacing w:line="240" w:lineRule="auto"/>
        <w:rPr>
          <w:rFonts w:hAnsi="等线" w:eastAsia="等线"/>
          <w:b/>
          <w:color w:val="auto"/>
          <w:sz w:val="24"/>
          <w:szCs w:val="24"/>
          <w:highlight w:val="none"/>
        </w:rPr>
      </w:pPr>
      <w:r>
        <w:rPr>
          <w:rFonts w:hint="eastAsia" w:hAnsi="等线" w:eastAsia="等线" w:cs="华文仿宋"/>
          <w:b/>
          <w:color w:val="auto"/>
          <w:kern w:val="0"/>
          <w:sz w:val="24"/>
          <w:szCs w:val="24"/>
          <w:highlight w:val="none"/>
          <w:lang w:val="en-US" w:eastAsia="zh-CN"/>
        </w:rPr>
        <w:t>1.</w:t>
      </w:r>
      <w:r>
        <w:rPr>
          <w:rFonts w:hint="eastAsia" w:hAnsi="等线" w:eastAsia="等线" w:cs="华文仿宋"/>
          <w:b/>
          <w:color w:val="auto"/>
          <w:kern w:val="0"/>
          <w:sz w:val="24"/>
          <w:szCs w:val="24"/>
          <w:highlight w:val="none"/>
        </w:rPr>
        <w:t>灵活，定制，安全</w:t>
      </w:r>
    </w:p>
    <w:p>
      <w:pPr>
        <w:spacing w:line="240" w:lineRule="auto"/>
        <w:rPr>
          <w:rFonts w:hAnsi="等线" w:eastAsia="等线"/>
          <w:color w:val="auto"/>
          <w:sz w:val="24"/>
          <w:szCs w:val="24"/>
          <w:highlight w:val="none"/>
        </w:rPr>
      </w:pPr>
      <w:r>
        <w:rPr>
          <w:rFonts w:hint="eastAsia" w:hAnsi="等线" w:eastAsia="等线" w:cs="华文仿宋"/>
          <w:color w:val="auto"/>
          <w:kern w:val="0"/>
          <w:sz w:val="24"/>
          <w:szCs w:val="24"/>
          <w:highlight w:val="none"/>
        </w:rPr>
        <w:t>开学时间灵活，全年滚动开班</w:t>
      </w:r>
    </w:p>
    <w:p>
      <w:pPr>
        <w:spacing w:line="240" w:lineRule="auto"/>
        <w:rPr>
          <w:rFonts w:hAnsi="等线" w:eastAsia="等线" w:cs="华文仿宋"/>
          <w:color w:val="auto"/>
          <w:kern w:val="0"/>
          <w:sz w:val="24"/>
          <w:szCs w:val="24"/>
          <w:highlight w:val="none"/>
        </w:rPr>
      </w:pPr>
      <w:r>
        <w:rPr>
          <w:rFonts w:hint="eastAsia" w:hAnsi="等线" w:eastAsia="等线" w:cs="华文仿宋"/>
          <w:color w:val="auto"/>
          <w:kern w:val="0"/>
          <w:sz w:val="24"/>
          <w:szCs w:val="24"/>
          <w:highlight w:val="none"/>
        </w:rPr>
        <w:t>课程定制，根据学生的需求，设定相应的课程</w:t>
      </w:r>
    </w:p>
    <w:p>
      <w:pPr>
        <w:spacing w:line="240" w:lineRule="auto"/>
        <w:rPr>
          <w:rFonts w:hAnsiTheme="minorEastAsia"/>
          <w:color w:val="auto"/>
          <w:sz w:val="24"/>
          <w:szCs w:val="24"/>
          <w:highlight w:val="none"/>
        </w:rPr>
      </w:pPr>
      <w:r>
        <w:rPr>
          <w:rFonts w:hint="eastAsia" w:hAnsi="等线" w:eastAsia="等线" w:cs="华文仿宋"/>
          <w:color w:val="auto"/>
          <w:kern w:val="0"/>
          <w:sz w:val="24"/>
          <w:szCs w:val="24"/>
          <w:highlight w:val="none"/>
        </w:rPr>
        <w:t>无疫情风险，国内线上即可参与</w:t>
      </w:r>
    </w:p>
    <w:p>
      <w:pPr>
        <w:pStyle w:val="15"/>
        <w:numPr>
          <w:numId w:val="0"/>
        </w:numPr>
        <w:spacing w:line="240" w:lineRule="auto"/>
        <w:rPr>
          <w:rFonts w:hAnsi="等线" w:eastAsia="等线"/>
          <w:b/>
          <w:color w:val="auto"/>
          <w:sz w:val="24"/>
          <w:szCs w:val="24"/>
          <w:highlight w:val="none"/>
        </w:rPr>
      </w:pPr>
      <w:r>
        <w:rPr>
          <w:rFonts w:hint="eastAsia" w:hAnsi="等线" w:eastAsia="等线" w:cs="华文仿宋"/>
          <w:b/>
          <w:color w:val="auto"/>
          <w:kern w:val="0"/>
          <w:sz w:val="24"/>
          <w:szCs w:val="24"/>
          <w:highlight w:val="none"/>
          <w:lang w:val="en-US" w:eastAsia="zh-CN"/>
        </w:rPr>
        <w:t>2.</w:t>
      </w:r>
      <w:r>
        <w:rPr>
          <w:rFonts w:hint="eastAsia" w:hAnsi="等线" w:eastAsia="等线" w:cs="华文仿宋"/>
          <w:b/>
          <w:color w:val="auto"/>
          <w:kern w:val="0"/>
          <w:sz w:val="24"/>
          <w:szCs w:val="24"/>
          <w:highlight w:val="none"/>
        </w:rPr>
        <w:t>专业课程+专业教师</w:t>
      </w:r>
    </w:p>
    <w:p>
      <w:pPr>
        <w:widowControl/>
        <w:tabs>
          <w:tab w:val="left" w:pos="220"/>
          <w:tab w:val="left" w:pos="720"/>
        </w:tabs>
        <w:autoSpaceDE w:val="0"/>
        <w:autoSpaceDN w:val="0"/>
        <w:adjustRightInd w:val="0"/>
        <w:spacing w:line="240" w:lineRule="auto"/>
        <w:jc w:val="left"/>
        <w:rPr>
          <w:rFonts w:hAnsi="等线" w:eastAsia="等线" w:cs="华文仿宋"/>
          <w:color w:val="auto"/>
          <w:kern w:val="0"/>
          <w:sz w:val="24"/>
          <w:szCs w:val="24"/>
          <w:highlight w:val="none"/>
        </w:rPr>
      </w:pPr>
      <w:r>
        <w:rPr>
          <w:rFonts w:hint="eastAsia" w:hAnsi="等线" w:eastAsia="等线" w:cs="华文仿宋"/>
          <w:color w:val="auto"/>
          <w:kern w:val="0"/>
          <w:sz w:val="24"/>
          <w:szCs w:val="24"/>
          <w:highlight w:val="none"/>
        </w:rPr>
        <w:t>专业课和人文知识并行，教育与文化双重体验</w:t>
      </w:r>
    </w:p>
    <w:p>
      <w:pPr>
        <w:widowControl/>
        <w:tabs>
          <w:tab w:val="left" w:pos="220"/>
          <w:tab w:val="left" w:pos="720"/>
        </w:tabs>
        <w:autoSpaceDE w:val="0"/>
        <w:autoSpaceDN w:val="0"/>
        <w:adjustRightInd w:val="0"/>
        <w:spacing w:line="240" w:lineRule="auto"/>
        <w:jc w:val="left"/>
        <w:rPr>
          <w:rFonts w:hAnsi="等线" w:eastAsia="等线"/>
          <w:color w:val="auto"/>
          <w:sz w:val="24"/>
          <w:szCs w:val="24"/>
          <w:highlight w:val="none"/>
        </w:rPr>
      </w:pPr>
      <w:r>
        <w:rPr>
          <w:rFonts w:hint="eastAsia" w:hAnsi="等线" w:eastAsia="等线" w:cs="华文仿宋"/>
          <w:color w:val="auto"/>
          <w:kern w:val="0"/>
          <w:sz w:val="24"/>
          <w:szCs w:val="24"/>
          <w:highlight w:val="none"/>
        </w:rPr>
        <w:t>英国大学专业教师</w:t>
      </w:r>
      <w:r>
        <w:rPr>
          <w:rFonts w:hAnsi="等线" w:eastAsia="等线" w:cs="华文仿宋"/>
          <w:color w:val="auto"/>
          <w:kern w:val="0"/>
          <w:sz w:val="24"/>
          <w:szCs w:val="24"/>
          <w:highlight w:val="none"/>
        </w:rPr>
        <w:t>亲</w:t>
      </w:r>
      <w:r>
        <w:rPr>
          <w:rFonts w:hint="eastAsia" w:hAnsi="等线" w:eastAsia="等线" w:cs="华文仿宋"/>
          <w:color w:val="auto"/>
          <w:kern w:val="0"/>
          <w:sz w:val="24"/>
          <w:szCs w:val="24"/>
          <w:highlight w:val="none"/>
        </w:rPr>
        <w:t>授，体验英式教学的魅力</w:t>
      </w:r>
      <w:bookmarkStart w:id="6" w:name="_GoBack"/>
      <w:bookmarkEnd w:id="6"/>
    </w:p>
    <w:p>
      <w:pPr>
        <w:pStyle w:val="15"/>
        <w:numPr>
          <w:numId w:val="0"/>
        </w:numPr>
        <w:spacing w:line="240" w:lineRule="auto"/>
        <w:rPr>
          <w:rFonts w:hAnsi="等线" w:eastAsia="等线"/>
          <w:b/>
          <w:color w:val="auto"/>
          <w:sz w:val="24"/>
          <w:szCs w:val="24"/>
          <w:highlight w:val="none"/>
        </w:rPr>
      </w:pPr>
      <w:r>
        <w:rPr>
          <w:rFonts w:hint="eastAsia" w:hAnsi="等线" w:eastAsia="等线" w:cs="华文仿宋"/>
          <w:b/>
          <w:color w:val="auto"/>
          <w:kern w:val="0"/>
          <w:sz w:val="24"/>
          <w:szCs w:val="24"/>
          <w:highlight w:val="none"/>
          <w:lang w:val="en-US" w:eastAsia="zh-CN"/>
        </w:rPr>
        <w:t>3.</w:t>
      </w:r>
      <w:r>
        <w:rPr>
          <w:rFonts w:hint="eastAsia" w:hAnsi="等线" w:eastAsia="等线" w:cs="华文仿宋"/>
          <w:b/>
          <w:color w:val="auto"/>
          <w:kern w:val="0"/>
          <w:sz w:val="24"/>
          <w:szCs w:val="24"/>
          <w:highlight w:val="none"/>
        </w:rPr>
        <w:t>更好前景，无忧服务</w:t>
      </w:r>
    </w:p>
    <w:p>
      <w:pPr>
        <w:widowControl/>
        <w:tabs>
          <w:tab w:val="left" w:pos="220"/>
          <w:tab w:val="left" w:pos="720"/>
        </w:tabs>
        <w:autoSpaceDE w:val="0"/>
        <w:autoSpaceDN w:val="0"/>
        <w:adjustRightInd w:val="0"/>
        <w:spacing w:line="240" w:lineRule="auto"/>
        <w:jc w:val="left"/>
        <w:rPr>
          <w:rFonts w:hAnsi="等线" w:eastAsia="等线" w:cs="Times"/>
          <w:color w:val="auto"/>
          <w:kern w:val="0"/>
          <w:sz w:val="24"/>
          <w:szCs w:val="24"/>
          <w:highlight w:val="none"/>
        </w:rPr>
      </w:pPr>
      <w:r>
        <w:rPr>
          <w:rFonts w:hint="eastAsia" w:hAnsi="等线" w:eastAsia="等线" w:cs="华文仿宋"/>
          <w:color w:val="auto"/>
          <w:kern w:val="0"/>
          <w:sz w:val="24"/>
          <w:szCs w:val="24"/>
          <w:highlight w:val="none"/>
        </w:rPr>
        <w:t>提供正式修读证明</w:t>
      </w:r>
    </w:p>
    <w:p>
      <w:pPr>
        <w:widowControl/>
        <w:tabs>
          <w:tab w:val="left" w:pos="220"/>
          <w:tab w:val="left" w:pos="720"/>
        </w:tabs>
        <w:autoSpaceDE w:val="0"/>
        <w:autoSpaceDN w:val="0"/>
        <w:adjustRightInd w:val="0"/>
        <w:spacing w:line="240" w:lineRule="auto"/>
        <w:jc w:val="left"/>
        <w:rPr>
          <w:rFonts w:hAnsi="等线" w:eastAsia="等线" w:cs="华文仿宋"/>
          <w:color w:val="auto"/>
          <w:kern w:val="0"/>
          <w:sz w:val="24"/>
          <w:szCs w:val="24"/>
          <w:highlight w:val="none"/>
        </w:rPr>
      </w:pPr>
      <w:r>
        <w:rPr>
          <w:rFonts w:hint="eastAsia" w:hAnsi="等线" w:eastAsia="等线" w:cs="华文仿宋"/>
          <w:color w:val="auto"/>
          <w:kern w:val="0"/>
          <w:sz w:val="24"/>
          <w:szCs w:val="24"/>
          <w:highlight w:val="none"/>
        </w:rPr>
        <w:t>丰富学生的国际化学习经历</w:t>
      </w:r>
    </w:p>
    <w:p>
      <w:pPr>
        <w:widowControl/>
        <w:tabs>
          <w:tab w:val="left" w:pos="220"/>
          <w:tab w:val="left" w:pos="720"/>
        </w:tabs>
        <w:autoSpaceDE w:val="0"/>
        <w:autoSpaceDN w:val="0"/>
        <w:adjustRightInd w:val="0"/>
        <w:spacing w:line="240" w:lineRule="auto"/>
        <w:jc w:val="left"/>
        <w:rPr>
          <w:rFonts w:cs="Arial" w:hAnsiTheme="minorEastAsia"/>
          <w:b/>
          <w:bCs/>
          <w:color w:val="auto"/>
          <w:kern w:val="0"/>
          <w:sz w:val="24"/>
          <w:szCs w:val="24"/>
          <w:highlight w:val="none"/>
          <w:shd w:val="clear" w:color="auto" w:fill="FFFFFF"/>
        </w:rPr>
      </w:pPr>
      <w:r>
        <w:rPr>
          <w:rFonts w:hAnsi="等线" w:eastAsia="等线"/>
          <w:color w:val="auto"/>
          <w:sz w:val="24"/>
          <w:szCs w:val="24"/>
          <w:highlight w:val="none"/>
        </w:rPr>
        <w:t>威尔士三一圣大卫大学东亚办公室</w:t>
      </w:r>
      <w:r>
        <w:rPr>
          <w:rFonts w:hint="eastAsia" w:hAnsi="等线" w:eastAsia="等线"/>
          <w:color w:val="auto"/>
          <w:sz w:val="24"/>
          <w:szCs w:val="24"/>
          <w:highlight w:val="none"/>
        </w:rPr>
        <w:t>为所有短期项目学生提供申请服务</w:t>
      </w:r>
    </w:p>
    <w:p>
      <w:pPr>
        <w:spacing w:line="240" w:lineRule="auto"/>
        <w:rPr>
          <w:color w:val="auto"/>
          <w:sz w:val="24"/>
          <w:szCs w:val="24"/>
          <w:highlight w:val="none"/>
        </w:rPr>
      </w:pPr>
    </w:p>
    <w:p>
      <w:pPr>
        <w:spacing w:line="240" w:lineRule="auto"/>
        <w:rPr>
          <w:b/>
          <w:color w:val="auto"/>
          <w:sz w:val="30"/>
          <w:szCs w:val="30"/>
          <w:highlight w:val="none"/>
          <w:u w:val="single"/>
        </w:rPr>
      </w:pPr>
      <w:r>
        <w:rPr>
          <w:rFonts w:hint="eastAsia"/>
          <w:b/>
          <w:color w:val="auto"/>
          <w:sz w:val="30"/>
          <w:szCs w:val="30"/>
          <w:highlight w:val="none"/>
          <w:u w:val="single"/>
        </w:rPr>
        <w:t>招生对象</w:t>
      </w:r>
    </w:p>
    <w:p>
      <w:pPr>
        <w:spacing w:line="240" w:lineRule="auto"/>
        <w:rPr>
          <w:rFonts w:hint="eastAsia"/>
          <w:color w:val="auto"/>
          <w:sz w:val="24"/>
          <w:szCs w:val="24"/>
          <w:highlight w:val="none"/>
          <w:lang w:eastAsia="zh-CN"/>
        </w:rPr>
      </w:pPr>
      <w:r>
        <w:rPr>
          <w:rFonts w:hint="eastAsia"/>
          <w:color w:val="auto"/>
          <w:sz w:val="24"/>
          <w:szCs w:val="24"/>
          <w:highlight w:val="none"/>
          <w:lang w:eastAsia="zh-CN"/>
        </w:rPr>
        <w:t>设计与创意学院全日制在籍学生</w:t>
      </w:r>
    </w:p>
    <w:p>
      <w:pPr>
        <w:spacing w:line="240" w:lineRule="auto"/>
        <w:rPr>
          <w:rFonts w:hint="eastAsia"/>
          <w:b/>
          <w:color w:val="auto"/>
          <w:sz w:val="30"/>
          <w:szCs w:val="30"/>
          <w:highlight w:val="none"/>
          <w:u w:val="single"/>
        </w:rPr>
      </w:pPr>
      <w:r>
        <w:rPr>
          <w:rFonts w:hint="eastAsia"/>
          <w:color w:val="auto"/>
          <w:sz w:val="24"/>
          <w:szCs w:val="24"/>
          <w:highlight w:val="none"/>
          <w:lang w:eastAsia="zh-CN"/>
        </w:rPr>
        <w:t>海峡财经学院艺术类专业全日制在籍学生</w:t>
      </w:r>
    </w:p>
    <w:p>
      <w:pPr>
        <w:spacing w:line="240" w:lineRule="auto"/>
        <w:rPr>
          <w:rFonts w:hint="eastAsia"/>
          <w:b/>
          <w:color w:val="auto"/>
          <w:sz w:val="30"/>
          <w:szCs w:val="30"/>
          <w:highlight w:val="none"/>
          <w:u w:val="single"/>
        </w:rPr>
      </w:pPr>
    </w:p>
    <w:p>
      <w:pPr>
        <w:spacing w:line="240" w:lineRule="auto"/>
        <w:rPr>
          <w:rFonts w:hint="eastAsia" w:eastAsiaTheme="minorEastAsia"/>
          <w:b/>
          <w:color w:val="auto"/>
          <w:sz w:val="30"/>
          <w:szCs w:val="30"/>
          <w:highlight w:val="none"/>
          <w:u w:val="single"/>
          <w:lang w:eastAsia="zh-CN"/>
        </w:rPr>
      </w:pPr>
      <w:r>
        <w:rPr>
          <w:rFonts w:hint="eastAsia"/>
          <w:b/>
          <w:color w:val="auto"/>
          <w:sz w:val="30"/>
          <w:szCs w:val="30"/>
          <w:highlight w:val="none"/>
          <w:u w:val="single"/>
        </w:rPr>
        <w:t>申请</w:t>
      </w:r>
      <w:r>
        <w:rPr>
          <w:rFonts w:hint="eastAsia"/>
          <w:b/>
          <w:color w:val="auto"/>
          <w:sz w:val="30"/>
          <w:szCs w:val="30"/>
          <w:highlight w:val="none"/>
          <w:u w:val="single"/>
          <w:lang w:eastAsia="zh-CN"/>
        </w:rPr>
        <w:t>材料</w:t>
      </w:r>
    </w:p>
    <w:p>
      <w:pPr>
        <w:spacing w:line="240" w:lineRule="auto"/>
        <w:rPr>
          <w:rFonts w:hint="eastAsia" w:eastAsiaTheme="minorEastAsia"/>
          <w:color w:val="auto"/>
          <w:sz w:val="24"/>
          <w:szCs w:val="24"/>
          <w:highlight w:val="none"/>
          <w:lang w:eastAsia="zh-CN"/>
        </w:rPr>
      </w:pPr>
      <w:r>
        <w:rPr>
          <w:color w:val="auto"/>
          <w:sz w:val="24"/>
          <w:szCs w:val="24"/>
          <w:highlight w:val="none"/>
        </w:rPr>
        <w:t>1</w:t>
      </w:r>
      <w:r>
        <w:rPr>
          <w:rFonts w:hint="eastAsia"/>
          <w:color w:val="auto"/>
          <w:sz w:val="24"/>
          <w:szCs w:val="24"/>
          <w:highlight w:val="none"/>
        </w:rPr>
        <w:t xml:space="preserve">. </w:t>
      </w:r>
      <w:r>
        <w:rPr>
          <w:rFonts w:hint="eastAsia"/>
          <w:color w:val="auto"/>
          <w:sz w:val="24"/>
          <w:szCs w:val="24"/>
          <w:highlight w:val="none"/>
          <w:lang w:eastAsia="zh-CN"/>
        </w:rPr>
        <w:t>UWTSD 项目学生申请表</w:t>
      </w:r>
    </w:p>
    <w:p>
      <w:pPr>
        <w:spacing w:line="240" w:lineRule="auto"/>
        <w:rPr>
          <w:rFonts w:hint="eastAsia" w:eastAsiaTheme="minorEastAsia"/>
          <w:color w:val="auto"/>
          <w:sz w:val="24"/>
          <w:szCs w:val="24"/>
          <w:highlight w:val="none"/>
          <w:lang w:eastAsia="zh-CN"/>
        </w:rPr>
      </w:pPr>
      <w:r>
        <w:rPr>
          <w:color w:val="auto"/>
          <w:sz w:val="24"/>
          <w:szCs w:val="24"/>
          <w:highlight w:val="none"/>
        </w:rPr>
        <w:t>2</w:t>
      </w:r>
      <w:r>
        <w:rPr>
          <w:rFonts w:hint="eastAsia"/>
          <w:color w:val="auto"/>
          <w:sz w:val="24"/>
          <w:szCs w:val="24"/>
          <w:highlight w:val="none"/>
        </w:rPr>
        <w:t xml:space="preserve">. </w:t>
      </w:r>
      <w:r>
        <w:rPr>
          <w:rFonts w:hint="eastAsia"/>
          <w:color w:val="auto"/>
          <w:sz w:val="24"/>
          <w:szCs w:val="24"/>
          <w:highlight w:val="none"/>
          <w:lang w:eastAsia="zh-CN"/>
        </w:rPr>
        <w:t>在读证明（中英文）</w:t>
      </w:r>
    </w:p>
    <w:p>
      <w:pPr>
        <w:spacing w:line="240" w:lineRule="auto"/>
        <w:rPr>
          <w:color w:val="auto"/>
          <w:highlight w:val="none"/>
        </w:rPr>
      </w:pPr>
    </w:p>
    <w:p>
      <w:pPr>
        <w:spacing w:line="240" w:lineRule="auto"/>
        <w:rPr>
          <w:b/>
          <w:color w:val="auto"/>
          <w:sz w:val="30"/>
          <w:szCs w:val="30"/>
          <w:highlight w:val="none"/>
          <w:u w:val="single"/>
        </w:rPr>
      </w:pPr>
      <w:r>
        <w:rPr>
          <w:rFonts w:hint="eastAsia"/>
          <w:b/>
          <w:color w:val="auto"/>
          <w:sz w:val="30"/>
          <w:szCs w:val="30"/>
          <w:highlight w:val="none"/>
          <w:u w:val="single"/>
        </w:rPr>
        <w:t>项目时间</w:t>
      </w:r>
    </w:p>
    <w:p>
      <w:pPr>
        <w:spacing w:line="240" w:lineRule="auto"/>
        <w:rPr>
          <w:color w:val="auto"/>
          <w:sz w:val="24"/>
          <w:szCs w:val="24"/>
          <w:highlight w:val="none"/>
        </w:rPr>
      </w:pPr>
      <w:r>
        <w:rPr>
          <w:rFonts w:hint="eastAsia"/>
          <w:color w:val="auto"/>
          <w:sz w:val="24"/>
          <w:szCs w:val="24"/>
          <w:highlight w:val="none"/>
          <w:lang w:eastAsia="zh-CN"/>
        </w:rPr>
        <w:t>暂定</w:t>
      </w:r>
      <w:r>
        <w:rPr>
          <w:rFonts w:hint="eastAsia"/>
          <w:color w:val="auto"/>
          <w:sz w:val="24"/>
          <w:szCs w:val="24"/>
          <w:highlight w:val="none"/>
        </w:rPr>
        <w:t>2</w:t>
      </w:r>
      <w:r>
        <w:rPr>
          <w:color w:val="auto"/>
          <w:sz w:val="24"/>
          <w:szCs w:val="24"/>
          <w:highlight w:val="none"/>
        </w:rPr>
        <w:t>021</w:t>
      </w:r>
      <w:r>
        <w:rPr>
          <w:rFonts w:hint="eastAsia"/>
          <w:color w:val="auto"/>
          <w:sz w:val="24"/>
          <w:szCs w:val="24"/>
          <w:highlight w:val="none"/>
        </w:rPr>
        <w:t>年</w:t>
      </w:r>
      <w:r>
        <w:rPr>
          <w:rFonts w:hint="eastAsia"/>
          <w:color w:val="auto"/>
          <w:sz w:val="24"/>
          <w:szCs w:val="24"/>
          <w:highlight w:val="none"/>
          <w:lang w:val="en-US" w:eastAsia="zh-CN"/>
        </w:rPr>
        <w:t>9</w:t>
      </w:r>
      <w:r>
        <w:rPr>
          <w:rFonts w:hint="eastAsia"/>
          <w:color w:val="auto"/>
          <w:sz w:val="24"/>
          <w:szCs w:val="24"/>
          <w:highlight w:val="none"/>
        </w:rPr>
        <w:t>月-</w:t>
      </w:r>
      <w:r>
        <w:rPr>
          <w:rFonts w:hint="eastAsia"/>
          <w:color w:val="auto"/>
          <w:sz w:val="24"/>
          <w:szCs w:val="24"/>
          <w:highlight w:val="none"/>
          <w:lang w:val="en-US" w:eastAsia="zh-CN"/>
        </w:rPr>
        <w:t>12</w:t>
      </w:r>
      <w:r>
        <w:rPr>
          <w:rFonts w:hint="eastAsia"/>
          <w:color w:val="auto"/>
          <w:sz w:val="24"/>
          <w:szCs w:val="24"/>
          <w:highlight w:val="none"/>
        </w:rPr>
        <w:t>月（</w:t>
      </w:r>
      <w:r>
        <w:rPr>
          <w:rFonts w:hint="eastAsia"/>
          <w:color w:val="auto"/>
          <w:sz w:val="24"/>
          <w:szCs w:val="24"/>
          <w:highlight w:val="none"/>
          <w:lang w:eastAsia="zh-CN"/>
        </w:rPr>
        <w:t>不少于</w:t>
      </w:r>
      <w:r>
        <w:rPr>
          <w:rFonts w:hint="eastAsia"/>
          <w:color w:val="auto"/>
          <w:sz w:val="24"/>
          <w:szCs w:val="24"/>
          <w:highlight w:val="none"/>
        </w:rPr>
        <w:t>1</w:t>
      </w:r>
      <w:r>
        <w:rPr>
          <w:rFonts w:hint="eastAsia"/>
          <w:color w:val="auto"/>
          <w:sz w:val="24"/>
          <w:szCs w:val="24"/>
          <w:highlight w:val="none"/>
          <w:lang w:val="en-US" w:eastAsia="zh-CN"/>
        </w:rPr>
        <w:t>2</w:t>
      </w:r>
      <w:r>
        <w:rPr>
          <w:rFonts w:hint="eastAsia"/>
          <w:color w:val="auto"/>
          <w:sz w:val="24"/>
          <w:szCs w:val="24"/>
          <w:highlight w:val="none"/>
        </w:rPr>
        <w:t>周）</w:t>
      </w:r>
    </w:p>
    <w:p>
      <w:pPr>
        <w:spacing w:line="240" w:lineRule="auto"/>
        <w:rPr>
          <w:rFonts w:hint="eastAsia"/>
          <w:b/>
          <w:color w:val="auto"/>
          <w:sz w:val="30"/>
          <w:szCs w:val="30"/>
          <w:highlight w:val="none"/>
          <w:u w:val="single"/>
        </w:rPr>
      </w:pPr>
    </w:p>
    <w:p>
      <w:pPr>
        <w:spacing w:line="240" w:lineRule="auto"/>
        <w:rPr>
          <w:b/>
          <w:color w:val="auto"/>
          <w:sz w:val="30"/>
          <w:szCs w:val="30"/>
          <w:highlight w:val="none"/>
          <w:u w:val="single"/>
        </w:rPr>
      </w:pPr>
      <w:r>
        <w:rPr>
          <w:rFonts w:hint="eastAsia"/>
          <w:b/>
          <w:color w:val="auto"/>
          <w:sz w:val="30"/>
          <w:szCs w:val="30"/>
          <w:highlight w:val="none"/>
          <w:u w:val="single"/>
        </w:rPr>
        <w:t>报名</w:t>
      </w:r>
      <w:r>
        <w:rPr>
          <w:rFonts w:hint="eastAsia"/>
          <w:b/>
          <w:color w:val="auto"/>
          <w:sz w:val="30"/>
          <w:szCs w:val="30"/>
          <w:highlight w:val="none"/>
          <w:u w:val="single"/>
          <w:lang w:eastAsia="zh-CN"/>
        </w:rPr>
        <w:t>截止</w:t>
      </w:r>
      <w:r>
        <w:rPr>
          <w:rFonts w:hint="eastAsia"/>
          <w:b/>
          <w:color w:val="auto"/>
          <w:sz w:val="30"/>
          <w:szCs w:val="30"/>
          <w:highlight w:val="none"/>
          <w:u w:val="single"/>
        </w:rPr>
        <w:t>时间</w:t>
      </w:r>
    </w:p>
    <w:p>
      <w:pPr>
        <w:spacing w:line="240" w:lineRule="auto"/>
        <w:rPr>
          <w:rFonts w:hint="eastAsia"/>
          <w:color w:val="auto"/>
          <w:sz w:val="24"/>
          <w:szCs w:val="24"/>
          <w:highlight w:val="none"/>
        </w:rPr>
      </w:pPr>
      <w:r>
        <w:rPr>
          <w:rFonts w:hint="eastAsia"/>
          <w:color w:val="auto"/>
          <w:sz w:val="24"/>
          <w:szCs w:val="24"/>
          <w:highlight w:val="none"/>
        </w:rPr>
        <w:t>2021年</w:t>
      </w:r>
      <w:r>
        <w:rPr>
          <w:rFonts w:hint="eastAsia"/>
          <w:color w:val="auto"/>
          <w:sz w:val="24"/>
          <w:szCs w:val="24"/>
          <w:highlight w:val="none"/>
          <w:lang w:val="en-US" w:eastAsia="zh-CN"/>
        </w:rPr>
        <w:t>7</w:t>
      </w:r>
      <w:r>
        <w:rPr>
          <w:rFonts w:hint="eastAsia"/>
          <w:color w:val="auto"/>
          <w:sz w:val="24"/>
          <w:szCs w:val="24"/>
          <w:highlight w:val="none"/>
        </w:rPr>
        <w:t>月</w:t>
      </w:r>
      <w:r>
        <w:rPr>
          <w:rFonts w:hint="eastAsia"/>
          <w:color w:val="auto"/>
          <w:sz w:val="24"/>
          <w:szCs w:val="24"/>
          <w:highlight w:val="none"/>
          <w:lang w:val="en-US" w:eastAsia="zh-CN"/>
        </w:rPr>
        <w:t>16</w:t>
      </w:r>
      <w:r>
        <w:rPr>
          <w:rFonts w:hint="eastAsia"/>
          <w:color w:val="auto"/>
          <w:sz w:val="24"/>
          <w:szCs w:val="24"/>
          <w:highlight w:val="none"/>
        </w:rPr>
        <w:t>日</w:t>
      </w:r>
    </w:p>
    <w:p>
      <w:pPr>
        <w:spacing w:line="240" w:lineRule="auto"/>
        <w:rPr>
          <w:rFonts w:hint="eastAsia"/>
          <w:color w:val="auto"/>
          <w:sz w:val="24"/>
          <w:szCs w:val="24"/>
          <w:highlight w:val="none"/>
        </w:rPr>
      </w:pPr>
    </w:p>
    <w:p>
      <w:pPr>
        <w:spacing w:line="240" w:lineRule="auto"/>
        <w:rPr>
          <w:b/>
          <w:color w:val="auto"/>
          <w:sz w:val="30"/>
          <w:szCs w:val="30"/>
          <w:highlight w:val="none"/>
          <w:u w:val="single"/>
        </w:rPr>
      </w:pPr>
      <w:r>
        <w:rPr>
          <w:rFonts w:hint="eastAsia"/>
          <w:b/>
          <w:color w:val="auto"/>
          <w:sz w:val="30"/>
          <w:szCs w:val="30"/>
          <w:highlight w:val="none"/>
          <w:u w:val="single"/>
        </w:rPr>
        <w:t>报名方式</w:t>
      </w:r>
    </w:p>
    <w:p>
      <w:pPr>
        <w:spacing w:line="240" w:lineRule="auto"/>
        <w:rPr>
          <w:rFonts w:hint="default" w:eastAsiaTheme="minorEastAsia"/>
          <w:color w:val="auto"/>
          <w:sz w:val="24"/>
          <w:szCs w:val="24"/>
          <w:highlight w:val="none"/>
          <w:lang w:val="en-US" w:eastAsia="zh-CN"/>
        </w:rPr>
      </w:pPr>
      <w:r>
        <w:rPr>
          <w:rFonts w:hint="eastAsia"/>
          <w:color w:val="auto"/>
          <w:sz w:val="24"/>
          <w:szCs w:val="24"/>
          <w:highlight w:val="none"/>
        </w:rPr>
        <w:t>报名地址：福建江夏学院</w:t>
      </w:r>
      <w:r>
        <w:rPr>
          <w:rFonts w:hint="eastAsia"/>
          <w:color w:val="auto"/>
          <w:sz w:val="24"/>
          <w:szCs w:val="24"/>
          <w:highlight w:val="none"/>
          <w:lang w:val="en-US" w:eastAsia="zh-CN"/>
        </w:rPr>
        <w:t>图书馆A1409</w:t>
      </w:r>
    </w:p>
    <w:p>
      <w:pPr>
        <w:spacing w:line="240" w:lineRule="auto"/>
        <w:rPr>
          <w:rFonts w:hint="default" w:eastAsiaTheme="minorEastAsia"/>
          <w:color w:val="auto"/>
          <w:sz w:val="24"/>
          <w:szCs w:val="24"/>
          <w:highlight w:val="none"/>
          <w:lang w:val="en-US" w:eastAsia="zh-CN"/>
        </w:rPr>
      </w:pPr>
      <w:r>
        <w:rPr>
          <w:rFonts w:hint="eastAsia"/>
          <w:color w:val="auto"/>
          <w:sz w:val="24"/>
          <w:szCs w:val="24"/>
          <w:highlight w:val="none"/>
        </w:rPr>
        <w:t>联系人：</w:t>
      </w:r>
      <w:r>
        <w:rPr>
          <w:rFonts w:hint="eastAsia"/>
          <w:color w:val="auto"/>
          <w:sz w:val="24"/>
          <w:szCs w:val="24"/>
          <w:highlight w:val="none"/>
          <w:lang w:val="en-US" w:eastAsia="zh-CN"/>
        </w:rPr>
        <w:t>翁</w:t>
      </w:r>
      <w:r>
        <w:rPr>
          <w:rFonts w:hint="eastAsia"/>
          <w:color w:val="auto"/>
          <w:sz w:val="24"/>
          <w:szCs w:val="24"/>
          <w:highlight w:val="none"/>
        </w:rPr>
        <w:t>老师</w:t>
      </w:r>
      <w:r>
        <w:rPr>
          <w:rFonts w:hint="eastAsia"/>
          <w:color w:val="auto"/>
          <w:sz w:val="24"/>
          <w:szCs w:val="24"/>
          <w:highlight w:val="none"/>
          <w:lang w:val="en-US" w:eastAsia="zh-CN"/>
        </w:rPr>
        <w:t xml:space="preserve"> 郑老师</w:t>
      </w:r>
    </w:p>
    <w:p>
      <w:pPr>
        <w:spacing w:line="240" w:lineRule="auto"/>
        <w:rPr>
          <w:rFonts w:hint="default" w:eastAsiaTheme="minorEastAsia"/>
          <w:color w:val="auto"/>
          <w:sz w:val="24"/>
          <w:szCs w:val="24"/>
          <w:highlight w:val="none"/>
          <w:lang w:val="en-US" w:eastAsia="zh-CN"/>
        </w:rPr>
      </w:pPr>
      <w:r>
        <w:rPr>
          <w:rFonts w:hint="eastAsia"/>
          <w:color w:val="auto"/>
          <w:sz w:val="24"/>
          <w:szCs w:val="24"/>
          <w:highlight w:val="none"/>
          <w:lang w:eastAsia="zh-CN"/>
        </w:rPr>
        <w:t>邮箱：</w:t>
      </w:r>
      <w:r>
        <w:rPr>
          <w:rFonts w:hint="eastAsia"/>
          <w:color w:val="auto"/>
          <w:sz w:val="24"/>
          <w:szCs w:val="24"/>
          <w:highlight w:val="none"/>
          <w:lang w:val="en-US" w:eastAsia="zh-CN"/>
        </w:rPr>
        <w:t xml:space="preserve">evelyn.zheng@uwtsd.com  </w:t>
      </w:r>
    </w:p>
    <w:p>
      <w:pPr>
        <w:spacing w:line="240" w:lineRule="auto"/>
        <w:rPr>
          <w:rFonts w:hint="eastAsia"/>
          <w:b/>
          <w:color w:val="auto"/>
          <w:sz w:val="30"/>
          <w:szCs w:val="30"/>
          <w:highlight w:val="none"/>
          <w:u w:val="single"/>
        </w:rPr>
      </w:pPr>
      <w:r>
        <w:rPr>
          <w:rFonts w:hint="eastAsia"/>
          <w:color w:val="auto"/>
          <w:sz w:val="24"/>
          <w:szCs w:val="24"/>
          <w:highlight w:val="none"/>
        </w:rPr>
        <w:t>电话：0591-2353</w:t>
      </w:r>
      <w:r>
        <w:rPr>
          <w:rFonts w:hint="eastAsia"/>
          <w:color w:val="auto"/>
          <w:sz w:val="24"/>
          <w:szCs w:val="24"/>
          <w:highlight w:val="none"/>
          <w:lang w:val="en-US" w:eastAsia="zh-CN"/>
        </w:rPr>
        <w:t>5521</w:t>
      </w:r>
    </w:p>
    <w:p>
      <w:pPr>
        <w:spacing w:line="240" w:lineRule="auto"/>
        <w:rPr>
          <w:rFonts w:hint="eastAsia"/>
          <w:b/>
          <w:color w:val="auto"/>
          <w:sz w:val="30"/>
          <w:szCs w:val="30"/>
          <w:highlight w:val="none"/>
          <w:u w:val="single"/>
        </w:rPr>
      </w:pPr>
    </w:p>
    <w:p>
      <w:pPr>
        <w:spacing w:line="240" w:lineRule="auto"/>
        <w:rPr>
          <w:b/>
          <w:color w:val="auto"/>
          <w:sz w:val="30"/>
          <w:szCs w:val="30"/>
          <w:highlight w:val="none"/>
          <w:u w:val="single"/>
        </w:rPr>
      </w:pPr>
      <w:r>
        <w:rPr>
          <w:rFonts w:hint="eastAsia"/>
          <w:b/>
          <w:color w:val="auto"/>
          <w:sz w:val="30"/>
          <w:szCs w:val="30"/>
          <w:highlight w:val="none"/>
          <w:u w:val="single"/>
        </w:rPr>
        <w:t>拟</w:t>
      </w:r>
      <w:r>
        <w:rPr>
          <w:rFonts w:hint="eastAsia"/>
          <w:b/>
          <w:color w:val="auto"/>
          <w:sz w:val="30"/>
          <w:szCs w:val="30"/>
          <w:highlight w:val="none"/>
          <w:u w:val="single"/>
          <w:lang w:eastAsia="zh-CN"/>
        </w:rPr>
        <w:t>选</w:t>
      </w:r>
      <w:r>
        <w:rPr>
          <w:rFonts w:hint="eastAsia"/>
          <w:b/>
          <w:color w:val="auto"/>
          <w:sz w:val="30"/>
          <w:szCs w:val="30"/>
          <w:highlight w:val="none"/>
          <w:u w:val="single"/>
        </w:rPr>
        <w:t>课程</w:t>
      </w:r>
    </w:p>
    <w:p>
      <w:pPr>
        <w:spacing w:line="240" w:lineRule="auto"/>
        <w:rPr>
          <w:b/>
          <w:color w:val="auto"/>
          <w:sz w:val="24"/>
          <w:szCs w:val="24"/>
          <w:highlight w:val="none"/>
          <w:u w:val="single"/>
        </w:rPr>
      </w:pPr>
      <w:r>
        <w:rPr>
          <w:rFonts w:hint="eastAsia"/>
          <w:b/>
          <w:color w:val="auto"/>
          <w:sz w:val="24"/>
          <w:szCs w:val="24"/>
          <w:highlight w:val="none"/>
          <w:u w:val="single"/>
        </w:rPr>
        <w:t>线上(周</w:t>
      </w:r>
      <w:r>
        <w:rPr>
          <w:b/>
          <w:color w:val="auto"/>
          <w:sz w:val="24"/>
          <w:szCs w:val="24"/>
          <w:highlight w:val="none"/>
          <w:u w:val="single"/>
        </w:rPr>
        <w:t>)</w:t>
      </w:r>
      <w:r>
        <w:rPr>
          <w:rFonts w:hint="eastAsia"/>
          <w:b/>
          <w:color w:val="auto"/>
          <w:sz w:val="24"/>
          <w:szCs w:val="24"/>
          <w:highlight w:val="none"/>
          <w:u w:val="single"/>
        </w:rPr>
        <w:t>课程：</w:t>
      </w:r>
    </w:p>
    <w:tbl>
      <w:tblPr>
        <w:tblStyle w:val="16"/>
        <w:tblpPr w:leftFromText="180" w:rightFromText="180" w:vertAnchor="text" w:horzAnchor="page" w:tblpX="1256" w:tblpY="126"/>
        <w:tblW w:w="9346" w:type="dxa"/>
        <w:tblInd w:w="0" w:type="dxa"/>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Layout w:type="fixed"/>
        <w:tblCellMar>
          <w:top w:w="0" w:type="dxa"/>
          <w:left w:w="108" w:type="dxa"/>
          <w:bottom w:w="0" w:type="dxa"/>
          <w:right w:w="108" w:type="dxa"/>
        </w:tblCellMar>
      </w:tblPr>
      <w:tblGrid>
        <w:gridCol w:w="1975"/>
        <w:gridCol w:w="1843"/>
        <w:gridCol w:w="1919"/>
        <w:gridCol w:w="1679"/>
        <w:gridCol w:w="1930"/>
      </w:tblGrid>
      <w:tr>
        <w:tblPrEx>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CellMar>
            <w:top w:w="0" w:type="dxa"/>
            <w:left w:w="108" w:type="dxa"/>
            <w:bottom w:w="0" w:type="dxa"/>
            <w:right w:w="108" w:type="dxa"/>
          </w:tblCellMar>
        </w:tblPrEx>
        <w:trPr>
          <w:trHeight w:val="794" w:hRule="atLeast"/>
        </w:trPr>
        <w:tc>
          <w:tcPr>
            <w:tcW w:w="1975" w:type="dxa"/>
            <w:tcBorders>
              <w:top w:val="single" w:color="auto" w:sz="4" w:space="0"/>
              <w:left w:val="single" w:color="auto" w:sz="4" w:space="0"/>
              <w:bottom w:val="single" w:color="auto" w:sz="4" w:space="0"/>
              <w:right w:val="single" w:color="auto" w:sz="4" w:space="0"/>
            </w:tcBorders>
            <w:shd w:val="clear" w:color="auto" w:fill="92D050"/>
            <w:vAlign w:val="top"/>
          </w:tcPr>
          <w:p>
            <w:pPr>
              <w:spacing w:line="240" w:lineRule="auto"/>
              <w:jc w:val="center"/>
              <w:rPr>
                <w:rFonts w:ascii="Arial" w:hAnsi="Arial" w:cs="Arial"/>
                <w:b/>
                <w:bCs/>
                <w:color w:val="auto"/>
                <w:kern w:val="0"/>
                <w:sz w:val="22"/>
                <w:highlight w:val="none"/>
                <w:lang w:val="en-GB" w:eastAsia="en-US"/>
              </w:rPr>
            </w:pPr>
            <w:r>
              <w:rPr>
                <w:rFonts w:ascii="Arial" w:hAnsi="Arial" w:cs="Arial"/>
                <w:b/>
                <w:bCs/>
                <w:color w:val="auto"/>
                <w:kern w:val="0"/>
                <w:sz w:val="22"/>
                <w:highlight w:val="none"/>
                <w:lang w:val="en-GB" w:eastAsia="en-US"/>
              </w:rPr>
              <w:t>Monday</w:t>
            </w:r>
          </w:p>
          <w:p>
            <w:pPr>
              <w:spacing w:line="240" w:lineRule="auto"/>
              <w:jc w:val="center"/>
              <w:rPr>
                <w:rFonts w:ascii="Arial" w:hAnsi="Arial" w:cs="Arial"/>
                <w:b w:val="0"/>
                <w:bCs w:val="0"/>
                <w:color w:val="auto"/>
                <w:kern w:val="0"/>
                <w:sz w:val="22"/>
                <w:highlight w:val="none"/>
                <w:lang w:val="en-GB" w:eastAsia="en-US"/>
              </w:rPr>
            </w:pPr>
            <w:r>
              <w:rPr>
                <w:rFonts w:hint="eastAsia" w:ascii="Arial" w:hAnsi="Arial" w:cs="Arial"/>
                <w:b/>
                <w:bCs/>
                <w:color w:val="auto"/>
                <w:kern w:val="0"/>
                <w:sz w:val="22"/>
                <w:highlight w:val="none"/>
                <w:lang w:val="en-GB" w:eastAsia="zh-CN"/>
              </w:rPr>
              <w:t>星期一</w:t>
            </w:r>
          </w:p>
        </w:tc>
        <w:tc>
          <w:tcPr>
            <w:tcW w:w="1843" w:type="dxa"/>
            <w:tcBorders>
              <w:top w:val="single" w:color="auto" w:sz="4" w:space="0"/>
              <w:left w:val="single" w:color="auto" w:sz="4" w:space="0"/>
              <w:bottom w:val="single" w:color="auto" w:sz="4" w:space="0"/>
              <w:right w:val="single" w:color="auto" w:sz="4" w:space="0"/>
            </w:tcBorders>
            <w:shd w:val="clear" w:color="auto" w:fill="92D050"/>
            <w:vAlign w:val="top"/>
          </w:tcPr>
          <w:p>
            <w:pPr>
              <w:spacing w:line="240" w:lineRule="auto"/>
              <w:jc w:val="center"/>
              <w:rPr>
                <w:rFonts w:ascii="Arial" w:hAnsi="Arial" w:cs="Arial"/>
                <w:b/>
                <w:bCs/>
                <w:color w:val="auto"/>
                <w:kern w:val="0"/>
                <w:sz w:val="22"/>
                <w:highlight w:val="none"/>
                <w:lang w:val="en-GB" w:eastAsia="en-US"/>
              </w:rPr>
            </w:pPr>
            <w:r>
              <w:rPr>
                <w:rFonts w:ascii="Arial" w:hAnsi="Arial" w:cs="Arial"/>
                <w:b/>
                <w:bCs/>
                <w:color w:val="auto"/>
                <w:kern w:val="0"/>
                <w:sz w:val="22"/>
                <w:highlight w:val="none"/>
                <w:lang w:val="en-GB" w:eastAsia="en-US"/>
              </w:rPr>
              <w:t>Tuesday</w:t>
            </w:r>
          </w:p>
          <w:p>
            <w:pPr>
              <w:spacing w:line="240" w:lineRule="auto"/>
              <w:jc w:val="center"/>
              <w:rPr>
                <w:rFonts w:ascii="Arial" w:hAnsi="Arial" w:cs="Arial"/>
                <w:b w:val="0"/>
                <w:bCs w:val="0"/>
                <w:color w:val="auto"/>
                <w:kern w:val="0"/>
                <w:sz w:val="22"/>
                <w:highlight w:val="none"/>
                <w:lang w:val="en-GB" w:eastAsia="en-US"/>
              </w:rPr>
            </w:pPr>
            <w:r>
              <w:rPr>
                <w:rFonts w:hint="eastAsia" w:ascii="Arial" w:hAnsi="Arial" w:cs="Arial"/>
                <w:b/>
                <w:bCs/>
                <w:color w:val="auto"/>
                <w:kern w:val="0"/>
                <w:sz w:val="22"/>
                <w:highlight w:val="none"/>
                <w:lang w:val="en-GB" w:eastAsia="zh-CN"/>
              </w:rPr>
              <w:t>星期二</w:t>
            </w:r>
          </w:p>
        </w:tc>
        <w:tc>
          <w:tcPr>
            <w:tcW w:w="1919" w:type="dxa"/>
            <w:tcBorders>
              <w:top w:val="single" w:color="auto" w:sz="4" w:space="0"/>
              <w:left w:val="single" w:color="auto" w:sz="4" w:space="0"/>
              <w:bottom w:val="single" w:color="auto" w:sz="4" w:space="0"/>
              <w:right w:val="single" w:color="auto" w:sz="4" w:space="0"/>
            </w:tcBorders>
            <w:shd w:val="clear" w:color="auto" w:fill="92D050"/>
            <w:vAlign w:val="top"/>
          </w:tcPr>
          <w:p>
            <w:pPr>
              <w:spacing w:line="240" w:lineRule="auto"/>
              <w:jc w:val="center"/>
              <w:rPr>
                <w:rFonts w:ascii="Arial" w:hAnsi="Arial" w:cs="Arial"/>
                <w:b/>
                <w:bCs/>
                <w:color w:val="auto"/>
                <w:kern w:val="0"/>
                <w:sz w:val="22"/>
                <w:highlight w:val="none"/>
                <w:lang w:val="en-GB" w:eastAsia="en-US"/>
              </w:rPr>
            </w:pPr>
            <w:r>
              <w:rPr>
                <w:rFonts w:ascii="Arial" w:hAnsi="Arial" w:cs="Arial"/>
                <w:b/>
                <w:bCs/>
                <w:color w:val="auto"/>
                <w:kern w:val="0"/>
                <w:sz w:val="22"/>
                <w:highlight w:val="none"/>
                <w:lang w:val="en-GB" w:eastAsia="en-US"/>
              </w:rPr>
              <w:t>Wednesday</w:t>
            </w:r>
          </w:p>
          <w:p>
            <w:pPr>
              <w:spacing w:line="240" w:lineRule="auto"/>
              <w:jc w:val="center"/>
              <w:rPr>
                <w:rFonts w:ascii="Arial" w:hAnsi="Arial" w:cs="Arial"/>
                <w:b w:val="0"/>
                <w:bCs w:val="0"/>
                <w:color w:val="auto"/>
                <w:kern w:val="0"/>
                <w:sz w:val="22"/>
                <w:highlight w:val="none"/>
                <w:lang w:val="en-GB" w:eastAsia="en-US"/>
              </w:rPr>
            </w:pPr>
            <w:r>
              <w:rPr>
                <w:rFonts w:hint="eastAsia" w:ascii="Arial" w:hAnsi="Arial" w:cs="Arial"/>
                <w:b/>
                <w:bCs/>
                <w:color w:val="auto"/>
                <w:kern w:val="0"/>
                <w:sz w:val="22"/>
                <w:highlight w:val="none"/>
                <w:lang w:val="en-GB" w:eastAsia="zh-CN"/>
              </w:rPr>
              <w:t>星期三</w:t>
            </w:r>
          </w:p>
        </w:tc>
        <w:tc>
          <w:tcPr>
            <w:tcW w:w="1679" w:type="dxa"/>
            <w:tcBorders>
              <w:top w:val="single" w:color="auto" w:sz="4" w:space="0"/>
              <w:left w:val="single" w:color="auto" w:sz="4" w:space="0"/>
              <w:bottom w:val="single" w:color="auto" w:sz="4" w:space="0"/>
              <w:right w:val="single" w:color="auto" w:sz="4" w:space="0"/>
            </w:tcBorders>
            <w:shd w:val="clear" w:color="auto" w:fill="92D050"/>
            <w:vAlign w:val="top"/>
          </w:tcPr>
          <w:p>
            <w:pPr>
              <w:spacing w:line="240" w:lineRule="auto"/>
              <w:jc w:val="center"/>
              <w:rPr>
                <w:rFonts w:ascii="Arial" w:hAnsi="Arial" w:cs="Arial"/>
                <w:b/>
                <w:bCs/>
                <w:color w:val="auto"/>
                <w:kern w:val="0"/>
                <w:sz w:val="22"/>
                <w:highlight w:val="none"/>
                <w:lang w:val="en-GB" w:eastAsia="en-US"/>
              </w:rPr>
            </w:pPr>
            <w:r>
              <w:rPr>
                <w:rFonts w:ascii="Arial" w:hAnsi="Arial" w:cs="Arial"/>
                <w:b/>
                <w:bCs/>
                <w:color w:val="auto"/>
                <w:kern w:val="0"/>
                <w:sz w:val="22"/>
                <w:highlight w:val="none"/>
                <w:lang w:val="en-GB" w:eastAsia="en-US"/>
              </w:rPr>
              <w:t>Thursday</w:t>
            </w:r>
          </w:p>
          <w:p>
            <w:pPr>
              <w:spacing w:line="240" w:lineRule="auto"/>
              <w:jc w:val="center"/>
              <w:rPr>
                <w:rFonts w:ascii="Arial" w:hAnsi="Arial" w:cs="Arial"/>
                <w:b w:val="0"/>
                <w:bCs w:val="0"/>
                <w:color w:val="auto"/>
                <w:kern w:val="0"/>
                <w:sz w:val="22"/>
                <w:highlight w:val="none"/>
                <w:lang w:val="en-GB" w:eastAsia="en-US"/>
              </w:rPr>
            </w:pPr>
            <w:r>
              <w:rPr>
                <w:rFonts w:hint="eastAsia" w:ascii="Arial" w:hAnsi="Arial" w:cs="Arial"/>
                <w:b/>
                <w:bCs/>
                <w:color w:val="auto"/>
                <w:kern w:val="0"/>
                <w:sz w:val="22"/>
                <w:highlight w:val="none"/>
                <w:lang w:val="en-GB" w:eastAsia="zh-CN"/>
              </w:rPr>
              <w:t>星期四</w:t>
            </w:r>
          </w:p>
        </w:tc>
        <w:tc>
          <w:tcPr>
            <w:tcW w:w="1930" w:type="dxa"/>
            <w:tcBorders>
              <w:top w:val="single" w:color="auto" w:sz="4" w:space="0"/>
              <w:left w:val="single" w:color="auto" w:sz="4" w:space="0"/>
              <w:bottom w:val="single" w:color="auto" w:sz="4" w:space="0"/>
              <w:right w:val="single" w:color="auto" w:sz="4" w:space="0"/>
            </w:tcBorders>
            <w:shd w:val="clear" w:color="auto" w:fill="92D050"/>
            <w:vAlign w:val="top"/>
          </w:tcPr>
          <w:p>
            <w:pPr>
              <w:spacing w:line="240" w:lineRule="auto"/>
              <w:jc w:val="center"/>
              <w:rPr>
                <w:rFonts w:ascii="Arial" w:hAnsi="Arial" w:cs="Arial"/>
                <w:b/>
                <w:bCs/>
                <w:color w:val="auto"/>
                <w:kern w:val="0"/>
                <w:sz w:val="22"/>
                <w:highlight w:val="none"/>
                <w:lang w:val="en-GB" w:eastAsia="en-US"/>
              </w:rPr>
            </w:pPr>
            <w:r>
              <w:rPr>
                <w:rFonts w:ascii="Arial" w:hAnsi="Arial" w:cs="Arial"/>
                <w:b/>
                <w:bCs/>
                <w:color w:val="auto"/>
                <w:kern w:val="0"/>
                <w:sz w:val="22"/>
                <w:highlight w:val="none"/>
                <w:lang w:val="en-GB" w:eastAsia="en-US"/>
              </w:rPr>
              <w:t>Friday</w:t>
            </w:r>
          </w:p>
          <w:p>
            <w:pPr>
              <w:spacing w:line="240" w:lineRule="auto"/>
              <w:jc w:val="center"/>
              <w:rPr>
                <w:rFonts w:ascii="Arial" w:hAnsi="Arial" w:cs="Arial"/>
                <w:b w:val="0"/>
                <w:bCs w:val="0"/>
                <w:color w:val="auto"/>
                <w:kern w:val="0"/>
                <w:sz w:val="22"/>
                <w:highlight w:val="none"/>
                <w:lang w:val="en-GB" w:eastAsia="en-US"/>
              </w:rPr>
            </w:pPr>
            <w:r>
              <w:rPr>
                <w:rFonts w:hint="eastAsia" w:ascii="Arial" w:hAnsi="Arial" w:cs="Arial"/>
                <w:b/>
                <w:bCs/>
                <w:color w:val="auto"/>
                <w:kern w:val="0"/>
                <w:sz w:val="22"/>
                <w:highlight w:val="none"/>
                <w:lang w:val="en-GB" w:eastAsia="zh-CN"/>
              </w:rPr>
              <w:t>星期五</w:t>
            </w:r>
          </w:p>
        </w:tc>
      </w:tr>
      <w:tr>
        <w:tblPrEx>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CellMar>
            <w:top w:w="0" w:type="dxa"/>
            <w:left w:w="108" w:type="dxa"/>
            <w:bottom w:w="0" w:type="dxa"/>
            <w:right w:w="108" w:type="dxa"/>
          </w:tblCellMar>
        </w:tblPrEx>
        <w:trPr>
          <w:trHeight w:val="901" w:hRule="atLeast"/>
        </w:trPr>
        <w:tc>
          <w:tcPr>
            <w:tcW w:w="1975" w:type="dxa"/>
            <w:tcBorders>
              <w:top w:val="single" w:color="auto" w:sz="4" w:space="0"/>
              <w:left w:val="single" w:color="auto" w:sz="4" w:space="0"/>
              <w:bottom w:val="single" w:color="auto" w:sz="4" w:space="0"/>
              <w:right w:val="single" w:color="auto" w:sz="4" w:space="0"/>
            </w:tcBorders>
            <w:shd w:val="clear" w:color="FFFFFF" w:themeColor="background1" w:fill="auto"/>
          </w:tcPr>
          <w:p>
            <w:pPr>
              <w:spacing w:line="240" w:lineRule="auto"/>
              <w:jc w:val="center"/>
              <w:rPr>
                <w:rFonts w:hint="eastAsia" w:ascii="Arial" w:hAnsi="Arial" w:cs="Arial"/>
                <w:b w:val="0"/>
                <w:bCs/>
                <w:color w:val="auto"/>
                <w:kern w:val="0"/>
                <w:sz w:val="18"/>
                <w:szCs w:val="18"/>
                <w:highlight w:val="none"/>
                <w:lang w:eastAsia="zh-Hans"/>
              </w:rPr>
            </w:pPr>
            <w:r>
              <w:rPr>
                <w:rFonts w:hint="eastAsia" w:ascii="Arial" w:hAnsi="Arial" w:cs="Arial"/>
                <w:b w:val="0"/>
                <w:bCs/>
                <w:color w:val="auto"/>
                <w:kern w:val="0"/>
                <w:sz w:val="18"/>
                <w:szCs w:val="18"/>
                <w:highlight w:val="none"/>
                <w:lang w:eastAsia="zh-Hans"/>
              </w:rPr>
              <w:t xml:space="preserve">建构与解构Construction &amp; Deconstruction </w:t>
            </w:r>
          </w:p>
          <w:p>
            <w:pPr>
              <w:spacing w:line="240" w:lineRule="auto"/>
              <w:jc w:val="center"/>
              <w:rPr>
                <w:rFonts w:hint="eastAsia" w:ascii="Arial" w:hAnsi="Arial" w:cs="Arial"/>
                <w:b w:val="0"/>
                <w:bCs/>
                <w:color w:val="auto"/>
                <w:kern w:val="0"/>
                <w:sz w:val="18"/>
                <w:szCs w:val="18"/>
                <w:highlight w:val="none"/>
                <w:lang w:val="en-GB" w:eastAsia="en-US"/>
              </w:rPr>
            </w:pPr>
            <w:r>
              <w:rPr>
                <w:rFonts w:hint="eastAsia" w:ascii="Arial" w:hAnsi="Arial" w:cs="Arial"/>
                <w:color w:val="auto"/>
                <w:kern w:val="0"/>
                <w:sz w:val="18"/>
                <w:szCs w:val="18"/>
                <w:highlight w:val="none"/>
                <w:lang w:val="en-US" w:eastAsia="zh-CN"/>
              </w:rPr>
              <w:t xml:space="preserve">2 </w:t>
            </w:r>
            <w:r>
              <w:rPr>
                <w:rFonts w:ascii="Arial" w:hAnsi="Arial" w:cs="Arial"/>
                <w:color w:val="auto"/>
                <w:kern w:val="0"/>
                <w:sz w:val="18"/>
                <w:szCs w:val="18"/>
                <w:highlight w:val="none"/>
                <w:lang w:val="en-GB" w:eastAsia="en-US"/>
              </w:rPr>
              <w:t>hour</w:t>
            </w:r>
            <w:r>
              <w:rPr>
                <w:rFonts w:hint="eastAsia" w:ascii="Arial" w:hAnsi="Arial" w:cs="Arial"/>
                <w:color w:val="auto"/>
                <w:kern w:val="0"/>
                <w:sz w:val="18"/>
                <w:szCs w:val="18"/>
                <w:highlight w:val="none"/>
                <w:lang w:val="en-GB" w:eastAsia="zh-CN"/>
              </w:rPr>
              <w:t>s</w:t>
            </w:r>
            <w:r>
              <w:rPr>
                <w:rFonts w:ascii="Arial" w:hAnsi="Arial" w:cs="Arial"/>
                <w:color w:val="auto"/>
                <w:kern w:val="0"/>
                <w:sz w:val="18"/>
                <w:szCs w:val="18"/>
                <w:highlight w:val="none"/>
                <w:lang w:val="en-GB" w:eastAsia="en-US"/>
              </w:rPr>
              <w:t xml:space="preserve"> session</w:t>
            </w:r>
          </w:p>
        </w:tc>
        <w:tc>
          <w:tcPr>
            <w:tcW w:w="1843" w:type="dxa"/>
            <w:tcBorders>
              <w:top w:val="single" w:color="auto" w:sz="4" w:space="0"/>
              <w:left w:val="single" w:color="auto" w:sz="4" w:space="0"/>
              <w:bottom w:val="single" w:color="auto" w:sz="4" w:space="0"/>
              <w:right w:val="single" w:color="auto" w:sz="4" w:space="0"/>
            </w:tcBorders>
            <w:shd w:val="clear" w:color="FFFFFF" w:themeColor="background1" w:fill="auto"/>
          </w:tcPr>
          <w:p>
            <w:pPr>
              <w:spacing w:line="240" w:lineRule="auto"/>
              <w:jc w:val="center"/>
              <w:rPr>
                <w:rFonts w:hint="eastAsia" w:ascii="Arial" w:hAnsi="Arial" w:cs="Arial"/>
                <w:color w:val="auto"/>
                <w:kern w:val="0"/>
                <w:sz w:val="18"/>
                <w:szCs w:val="18"/>
                <w:highlight w:val="none"/>
                <w:lang w:eastAsia="zh-Hans"/>
              </w:rPr>
            </w:pPr>
            <w:r>
              <w:rPr>
                <w:rFonts w:hint="eastAsia" w:ascii="Arial" w:hAnsi="Arial" w:cs="Arial"/>
                <w:color w:val="auto"/>
                <w:kern w:val="0"/>
                <w:sz w:val="18"/>
                <w:szCs w:val="18"/>
                <w:highlight w:val="none"/>
                <w:lang w:eastAsia="zh-Hans"/>
              </w:rPr>
              <w:t xml:space="preserve">数字化时代的学习Learning in the Digital Era </w:t>
            </w:r>
          </w:p>
          <w:p>
            <w:pPr>
              <w:spacing w:line="240" w:lineRule="auto"/>
              <w:jc w:val="center"/>
              <w:rPr>
                <w:rFonts w:hint="eastAsia" w:ascii="Arial" w:hAnsi="Arial" w:cs="Arial"/>
                <w:color w:val="auto"/>
                <w:kern w:val="0"/>
                <w:sz w:val="18"/>
                <w:szCs w:val="18"/>
                <w:highlight w:val="none"/>
                <w:lang w:val="en-GB" w:eastAsia="en-US"/>
              </w:rPr>
            </w:pPr>
            <w:r>
              <w:rPr>
                <w:rFonts w:hint="eastAsia" w:ascii="Arial" w:hAnsi="Arial" w:cs="Arial"/>
                <w:color w:val="auto"/>
                <w:kern w:val="0"/>
                <w:sz w:val="18"/>
                <w:szCs w:val="18"/>
                <w:highlight w:val="none"/>
                <w:lang w:val="en-US" w:eastAsia="zh-CN"/>
              </w:rPr>
              <w:t xml:space="preserve">2 </w:t>
            </w:r>
            <w:r>
              <w:rPr>
                <w:rFonts w:ascii="Arial" w:hAnsi="Arial" w:cs="Arial"/>
                <w:color w:val="auto"/>
                <w:kern w:val="0"/>
                <w:sz w:val="18"/>
                <w:szCs w:val="18"/>
                <w:highlight w:val="none"/>
                <w:lang w:val="en-GB" w:eastAsia="en-US"/>
              </w:rPr>
              <w:t>hours session</w:t>
            </w:r>
          </w:p>
        </w:tc>
        <w:tc>
          <w:tcPr>
            <w:tcW w:w="1919" w:type="dxa"/>
            <w:tcBorders>
              <w:top w:val="single" w:color="auto" w:sz="4" w:space="0"/>
              <w:left w:val="single" w:color="auto" w:sz="4" w:space="0"/>
              <w:bottom w:val="single" w:color="auto" w:sz="4" w:space="0"/>
              <w:right w:val="single" w:color="auto" w:sz="4" w:space="0"/>
            </w:tcBorders>
            <w:shd w:val="clear" w:color="FFFFFF" w:themeColor="background1" w:fill="auto"/>
          </w:tcPr>
          <w:p>
            <w:pPr>
              <w:spacing w:line="240" w:lineRule="auto"/>
              <w:jc w:val="center"/>
              <w:rPr>
                <w:rFonts w:hint="eastAsia" w:ascii="Arial" w:hAnsi="Arial" w:cs="Arial"/>
                <w:color w:val="auto"/>
                <w:kern w:val="0"/>
                <w:sz w:val="18"/>
                <w:szCs w:val="18"/>
                <w:highlight w:val="none"/>
                <w:lang w:eastAsia="zh-Hans"/>
              </w:rPr>
            </w:pPr>
            <w:r>
              <w:rPr>
                <w:rFonts w:hint="eastAsia" w:ascii="Arial" w:hAnsi="Arial" w:cs="Arial"/>
                <w:color w:val="auto"/>
                <w:kern w:val="0"/>
                <w:sz w:val="18"/>
                <w:szCs w:val="18"/>
                <w:highlight w:val="none"/>
                <w:lang w:eastAsia="zh-Hans"/>
              </w:rPr>
              <w:t>企业形象与创意品牌Corporate Identity &amp; Creative Branding</w:t>
            </w:r>
          </w:p>
          <w:p>
            <w:pPr>
              <w:spacing w:line="240" w:lineRule="auto"/>
              <w:jc w:val="center"/>
              <w:rPr>
                <w:rFonts w:hint="eastAsia" w:ascii="Arial" w:hAnsi="Arial" w:cs="Arial"/>
                <w:color w:val="auto"/>
                <w:kern w:val="0"/>
                <w:sz w:val="18"/>
                <w:szCs w:val="18"/>
                <w:highlight w:val="none"/>
                <w:lang w:val="en-GB" w:eastAsia="en-US"/>
              </w:rPr>
            </w:pPr>
            <w:r>
              <w:rPr>
                <w:rFonts w:hint="eastAsia" w:ascii="Arial" w:hAnsi="Arial" w:cs="Arial"/>
                <w:color w:val="auto"/>
                <w:kern w:val="0"/>
                <w:sz w:val="18"/>
                <w:szCs w:val="18"/>
                <w:highlight w:val="none"/>
                <w:lang w:val="en-US" w:eastAsia="zh-CN"/>
              </w:rPr>
              <w:t xml:space="preserve">1 </w:t>
            </w:r>
            <w:r>
              <w:rPr>
                <w:rFonts w:ascii="Arial" w:hAnsi="Arial" w:cs="Arial"/>
                <w:color w:val="auto"/>
                <w:kern w:val="0"/>
                <w:sz w:val="18"/>
                <w:szCs w:val="18"/>
                <w:highlight w:val="none"/>
                <w:lang w:val="en-GB" w:eastAsia="en-US"/>
              </w:rPr>
              <w:t>hour</w:t>
            </w:r>
            <w:r>
              <w:rPr>
                <w:rFonts w:hint="eastAsia" w:ascii="Arial" w:hAnsi="Arial" w:cs="Arial"/>
                <w:color w:val="auto"/>
                <w:kern w:val="0"/>
                <w:sz w:val="18"/>
                <w:szCs w:val="18"/>
                <w:highlight w:val="none"/>
                <w:lang w:val="en-GB" w:eastAsia="zh-CN"/>
              </w:rPr>
              <w:t xml:space="preserve"> </w:t>
            </w:r>
            <w:r>
              <w:rPr>
                <w:rFonts w:ascii="Arial" w:hAnsi="Arial" w:cs="Arial"/>
                <w:color w:val="auto"/>
                <w:kern w:val="0"/>
                <w:sz w:val="18"/>
                <w:szCs w:val="18"/>
                <w:highlight w:val="none"/>
                <w:lang w:val="en-GB" w:eastAsia="en-US"/>
              </w:rPr>
              <w:t>session</w:t>
            </w:r>
          </w:p>
        </w:tc>
        <w:tc>
          <w:tcPr>
            <w:tcW w:w="1679" w:type="dxa"/>
            <w:tcBorders>
              <w:top w:val="single" w:color="auto" w:sz="4" w:space="0"/>
              <w:left w:val="single" w:color="auto" w:sz="4" w:space="0"/>
              <w:bottom w:val="single" w:color="auto" w:sz="4" w:space="0"/>
              <w:right w:val="single" w:color="auto" w:sz="4" w:space="0"/>
            </w:tcBorders>
            <w:shd w:val="clear" w:color="FFFFFF" w:themeColor="background1" w:fill="auto"/>
          </w:tcPr>
          <w:p>
            <w:pPr>
              <w:spacing w:line="240" w:lineRule="auto"/>
              <w:jc w:val="center"/>
              <w:rPr>
                <w:rFonts w:hint="eastAsia" w:ascii="Arial" w:hAnsi="Arial" w:cs="Arial"/>
                <w:b w:val="0"/>
                <w:bCs/>
                <w:color w:val="auto"/>
                <w:kern w:val="0"/>
                <w:sz w:val="18"/>
                <w:szCs w:val="18"/>
                <w:highlight w:val="none"/>
                <w:lang w:eastAsia="zh-Hans"/>
              </w:rPr>
            </w:pPr>
            <w:r>
              <w:rPr>
                <w:rFonts w:hint="eastAsia" w:ascii="Arial" w:hAnsi="Arial" w:cs="Arial"/>
                <w:color w:val="auto"/>
                <w:kern w:val="0"/>
                <w:sz w:val="18"/>
                <w:szCs w:val="18"/>
                <w:highlight w:val="none"/>
                <w:lang w:eastAsia="zh-Hans"/>
              </w:rPr>
              <w:t xml:space="preserve">数字化时代的学习Learning in the Digital Era </w:t>
            </w:r>
          </w:p>
          <w:p>
            <w:pPr>
              <w:spacing w:line="240" w:lineRule="auto"/>
              <w:jc w:val="center"/>
              <w:rPr>
                <w:rFonts w:ascii="Arial" w:hAnsi="Arial" w:cs="Arial"/>
                <w:color w:val="auto"/>
                <w:kern w:val="0"/>
                <w:sz w:val="18"/>
                <w:szCs w:val="18"/>
                <w:highlight w:val="none"/>
                <w:lang w:val="en-GB" w:eastAsia="en-US"/>
              </w:rPr>
            </w:pPr>
            <w:r>
              <w:rPr>
                <w:rFonts w:hint="eastAsia" w:ascii="Arial" w:hAnsi="Arial" w:cs="Arial"/>
                <w:color w:val="auto"/>
                <w:kern w:val="0"/>
                <w:sz w:val="18"/>
                <w:szCs w:val="18"/>
                <w:highlight w:val="none"/>
                <w:lang w:val="en-US" w:eastAsia="zh-CN"/>
              </w:rPr>
              <w:t xml:space="preserve">1 </w:t>
            </w:r>
            <w:r>
              <w:rPr>
                <w:rFonts w:ascii="Arial" w:hAnsi="Arial" w:cs="Arial"/>
                <w:color w:val="auto"/>
                <w:kern w:val="0"/>
                <w:sz w:val="18"/>
                <w:szCs w:val="18"/>
                <w:highlight w:val="none"/>
                <w:lang w:val="en-GB" w:eastAsia="en-US"/>
              </w:rPr>
              <w:t>hour session</w:t>
            </w:r>
          </w:p>
        </w:tc>
        <w:tc>
          <w:tcPr>
            <w:tcW w:w="1930" w:type="dxa"/>
            <w:tcBorders>
              <w:top w:val="single" w:color="auto" w:sz="4" w:space="0"/>
              <w:left w:val="single" w:color="auto" w:sz="4" w:space="0"/>
              <w:bottom w:val="single" w:color="auto" w:sz="4" w:space="0"/>
              <w:right w:val="single" w:color="auto" w:sz="4" w:space="0"/>
            </w:tcBorders>
            <w:shd w:val="clear" w:color="FFFFFF" w:themeColor="background1" w:fill="auto"/>
          </w:tcPr>
          <w:p>
            <w:pPr>
              <w:spacing w:line="240" w:lineRule="auto"/>
              <w:jc w:val="both"/>
              <w:rPr>
                <w:rFonts w:hint="eastAsia" w:ascii="Arial" w:hAnsi="Arial" w:cs="Arial"/>
                <w:color w:val="auto"/>
                <w:kern w:val="0"/>
                <w:sz w:val="18"/>
                <w:szCs w:val="18"/>
                <w:highlight w:val="none"/>
                <w:lang w:eastAsia="zh-Hans"/>
              </w:rPr>
            </w:pPr>
            <w:r>
              <w:rPr>
                <w:rFonts w:hint="eastAsia" w:ascii="Arial" w:hAnsi="Arial" w:cs="Arial"/>
                <w:color w:val="auto"/>
                <w:kern w:val="0"/>
                <w:sz w:val="18"/>
                <w:szCs w:val="18"/>
                <w:highlight w:val="none"/>
                <w:lang w:eastAsia="zh-Hans"/>
              </w:rPr>
              <w:t>企业形象与创意品牌</w:t>
            </w:r>
          </w:p>
          <w:p>
            <w:pPr>
              <w:spacing w:line="240" w:lineRule="auto"/>
              <w:jc w:val="center"/>
              <w:rPr>
                <w:rFonts w:hint="eastAsia" w:ascii="Arial" w:hAnsi="Arial" w:cs="Arial"/>
                <w:color w:val="auto"/>
                <w:kern w:val="0"/>
                <w:sz w:val="18"/>
                <w:szCs w:val="18"/>
                <w:highlight w:val="none"/>
                <w:lang w:eastAsia="zh-Hans"/>
              </w:rPr>
            </w:pPr>
            <w:r>
              <w:rPr>
                <w:rFonts w:hint="eastAsia" w:ascii="Arial" w:hAnsi="Arial" w:cs="Arial"/>
                <w:color w:val="auto"/>
                <w:kern w:val="0"/>
                <w:sz w:val="18"/>
                <w:szCs w:val="18"/>
                <w:highlight w:val="none"/>
                <w:lang w:eastAsia="zh-Hans"/>
              </w:rPr>
              <w:t>Corporate Identity &amp; Creative Branding</w:t>
            </w:r>
          </w:p>
          <w:p>
            <w:pPr>
              <w:spacing w:line="240" w:lineRule="auto"/>
              <w:jc w:val="center"/>
              <w:rPr>
                <w:rFonts w:ascii="Arial" w:hAnsi="Arial" w:cs="Arial"/>
                <w:color w:val="auto"/>
                <w:kern w:val="0"/>
                <w:sz w:val="18"/>
                <w:szCs w:val="18"/>
                <w:highlight w:val="none"/>
                <w:lang w:val="en-GB" w:eastAsia="en-US"/>
              </w:rPr>
            </w:pPr>
            <w:r>
              <w:rPr>
                <w:rFonts w:hint="eastAsia" w:ascii="Arial" w:hAnsi="Arial" w:cs="Arial"/>
                <w:color w:val="auto"/>
                <w:kern w:val="0"/>
                <w:sz w:val="18"/>
                <w:szCs w:val="18"/>
                <w:highlight w:val="none"/>
                <w:lang w:val="en-US" w:eastAsia="zh-CN"/>
              </w:rPr>
              <w:t xml:space="preserve">2 </w:t>
            </w:r>
            <w:r>
              <w:rPr>
                <w:rFonts w:ascii="Arial" w:hAnsi="Arial" w:cs="Arial"/>
                <w:color w:val="auto"/>
                <w:kern w:val="0"/>
                <w:sz w:val="18"/>
                <w:szCs w:val="18"/>
                <w:highlight w:val="none"/>
                <w:lang w:val="en-GB" w:eastAsia="en-US"/>
              </w:rPr>
              <w:t>hours session</w:t>
            </w:r>
          </w:p>
        </w:tc>
      </w:tr>
    </w:tbl>
    <w:p>
      <w:pPr>
        <w:spacing w:line="240" w:lineRule="auto"/>
        <w:rPr>
          <w:color w:val="auto"/>
          <w:highlight w:val="none"/>
        </w:rPr>
      </w:pPr>
    </w:p>
    <w:p>
      <w:pPr>
        <w:spacing w:line="240" w:lineRule="auto"/>
        <w:rPr>
          <w:rFonts w:hint="eastAsia"/>
          <w:color w:val="auto"/>
          <w:sz w:val="24"/>
          <w:szCs w:val="24"/>
          <w:highlight w:val="none"/>
        </w:rPr>
      </w:pPr>
      <w:r>
        <w:rPr>
          <w:rFonts w:hint="eastAsia"/>
          <w:color w:val="auto"/>
          <w:sz w:val="24"/>
          <w:szCs w:val="24"/>
          <w:highlight w:val="none"/>
        </w:rPr>
        <w:t>备注：具体课程安排会根据实际报名情况以及英国大学的课程安排进行调整。</w:t>
      </w:r>
    </w:p>
    <w:p>
      <w:pPr>
        <w:spacing w:line="240" w:lineRule="auto"/>
        <w:ind w:firstLine="4320" w:firstLineChars="1800"/>
        <w:rPr>
          <w:rFonts w:hint="eastAsia"/>
          <w:color w:val="auto"/>
          <w:sz w:val="24"/>
          <w:szCs w:val="24"/>
          <w:highlight w:val="none"/>
        </w:rPr>
      </w:pPr>
      <w:r>
        <w:rPr>
          <w:rFonts w:hint="eastAsia"/>
          <w:color w:val="auto"/>
          <w:sz w:val="24"/>
          <w:szCs w:val="24"/>
          <w:highlight w:val="none"/>
        </w:rPr>
        <w:t>国际合作处（港澳</w:t>
      </w:r>
      <w:r>
        <w:rPr>
          <w:rFonts w:hint="eastAsia"/>
          <w:color w:val="auto"/>
          <w:sz w:val="24"/>
          <w:szCs w:val="24"/>
          <w:highlight w:val="none"/>
          <w:lang w:eastAsia="zh-CN"/>
        </w:rPr>
        <w:t>台</w:t>
      </w:r>
      <w:r>
        <w:rPr>
          <w:rFonts w:hint="eastAsia"/>
          <w:color w:val="auto"/>
          <w:sz w:val="24"/>
          <w:szCs w:val="24"/>
          <w:highlight w:val="none"/>
        </w:rPr>
        <w:t>办）</w:t>
      </w:r>
    </w:p>
    <w:p>
      <w:pPr>
        <w:spacing w:line="240" w:lineRule="auto"/>
        <w:ind w:firstLine="5160" w:firstLineChars="2150"/>
        <w:rPr>
          <w:rFonts w:hint="default" w:eastAsiaTheme="minorEastAsia"/>
          <w:color w:val="auto"/>
          <w:sz w:val="24"/>
          <w:szCs w:val="24"/>
          <w:highlight w:val="none"/>
          <w:lang w:val="en-US" w:eastAsia="zh-CN"/>
        </w:rPr>
      </w:pPr>
      <w:r>
        <w:rPr>
          <w:rFonts w:hint="eastAsia"/>
          <w:color w:val="auto"/>
          <w:sz w:val="24"/>
          <w:szCs w:val="24"/>
          <w:highlight w:val="none"/>
        </w:rPr>
        <w:t>202</w:t>
      </w:r>
      <w:r>
        <w:rPr>
          <w:rFonts w:hint="eastAsia"/>
          <w:color w:val="auto"/>
          <w:sz w:val="24"/>
          <w:szCs w:val="24"/>
          <w:highlight w:val="none"/>
          <w:lang w:val="en-US" w:eastAsia="zh-CN"/>
        </w:rPr>
        <w:t>1</w:t>
      </w:r>
      <w:r>
        <w:rPr>
          <w:rFonts w:hint="eastAsia"/>
          <w:color w:val="auto"/>
          <w:sz w:val="24"/>
          <w:szCs w:val="24"/>
          <w:highlight w:val="none"/>
        </w:rPr>
        <w:t>.</w:t>
      </w:r>
      <w:r>
        <w:rPr>
          <w:rFonts w:hint="eastAsia"/>
          <w:color w:val="auto"/>
          <w:sz w:val="24"/>
          <w:szCs w:val="24"/>
          <w:highlight w:val="none"/>
          <w:lang w:val="en-US" w:eastAsia="zh-CN"/>
        </w:rPr>
        <w:t>7.7</w:t>
      </w:r>
    </w:p>
    <w:p>
      <w:pPr>
        <w:spacing w:line="240" w:lineRule="auto"/>
        <w:rPr>
          <w:color w:val="auto"/>
          <w:highlight w:val="none"/>
        </w:rPr>
      </w:pPr>
    </w:p>
    <w:p>
      <w:pPr>
        <w:spacing w:line="240" w:lineRule="auto"/>
        <w:rPr>
          <w:rFonts w:ascii="等线" w:hAnsi="等线" w:eastAsia="等线" w:cs="Arial"/>
          <w:bCs/>
          <w:color w:val="222222"/>
          <w:kern w:val="0"/>
          <w:szCs w:val="21"/>
        </w:rPr>
      </w:pPr>
    </w:p>
    <w:sectPr>
      <w:headerReference r:id="rId3" w:type="default"/>
      <w:footerReference r:id="rId4" w:type="default"/>
      <w:pgSz w:w="11906" w:h="16838"/>
      <w:pgMar w:top="110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Times">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tabs>
        <w:tab w:val="center" w:pos="4320"/>
        <w:tab w:val="right" w:pos="8640"/>
      </w:tabs>
      <w:jc w:val="left"/>
      <w:rPr>
        <w:rFonts w:ascii="Times" w:hAnsi="Times" w:eastAsia="宋体" w:cs="Times New Roman"/>
        <w:snapToGrid w:val="0"/>
        <w:color w:val="2F5496"/>
        <w:kern w:val="28"/>
        <w:sz w:val="18"/>
        <w:szCs w:val="18"/>
      </w:rPr>
    </w:pPr>
    <w:r>
      <w:rPr>
        <w:rFonts w:hint="eastAsia" w:ascii="Times" w:hAnsi="Times" w:eastAsia="宋体" w:cs="Times New Roman"/>
        <w:snapToGrid w:val="0"/>
        <w:color w:val="2F5496"/>
        <w:kern w:val="28"/>
        <w:sz w:val="18"/>
        <w:szCs w:val="18"/>
      </w:rPr>
      <w:t>U</w:t>
    </w:r>
    <w:r>
      <w:rPr>
        <w:rFonts w:ascii="Times" w:hAnsi="Times" w:eastAsia="宋体" w:cs="Times New Roman"/>
        <w:snapToGrid w:val="0"/>
        <w:color w:val="2F5496"/>
        <w:kern w:val="28"/>
        <w:sz w:val="18"/>
        <w:szCs w:val="18"/>
      </w:rPr>
      <w:t>WTSD</w:t>
    </w:r>
    <w:r>
      <w:rPr>
        <w:rFonts w:hint="eastAsia" w:ascii="Times" w:hAnsi="Times" w:eastAsia="宋体" w:cs="Times New Roman"/>
        <w:snapToGrid w:val="0"/>
        <w:color w:val="2F5496"/>
        <w:kern w:val="28"/>
        <w:sz w:val="18"/>
        <w:szCs w:val="18"/>
      </w:rPr>
      <w:t xml:space="preserve">东亚办公室（武汉）总部 </w:t>
    </w:r>
    <w:r>
      <w:rPr>
        <w:rFonts w:ascii="Times" w:hAnsi="Times" w:eastAsia="宋体" w:cs="Times New Roman"/>
        <w:snapToGrid w:val="0"/>
        <w:color w:val="2F5496"/>
        <w:kern w:val="28"/>
        <w:sz w:val="18"/>
        <w:szCs w:val="18"/>
      </w:rPr>
      <w:t xml:space="preserve">   </w:t>
    </w:r>
    <w:r>
      <w:rPr>
        <w:rFonts w:hint="eastAsia" w:ascii="Times" w:hAnsi="Times" w:eastAsia="宋体" w:cs="Times New Roman"/>
        <w:snapToGrid w:val="0"/>
        <w:color w:val="2F5496"/>
        <w:kern w:val="28"/>
        <w:sz w:val="18"/>
        <w:szCs w:val="18"/>
      </w:rPr>
      <w:t>地址：中国</w:t>
    </w:r>
    <w:bookmarkStart w:id="3" w:name="_Hlk3911243"/>
    <w:r>
      <w:rPr>
        <w:rFonts w:hint="eastAsia" w:ascii="Times" w:hAnsi="Times" w:eastAsia="宋体" w:cs="Times New Roman"/>
        <w:snapToGrid w:val="0"/>
        <w:color w:val="2F5496"/>
        <w:kern w:val="28"/>
        <w:sz w:val="18"/>
        <w:szCs w:val="18"/>
      </w:rPr>
      <w:t>湖北省武汉市武昌区汉街总部国际F座3305</w:t>
    </w:r>
    <w:bookmarkEnd w:id="3"/>
    <w:r>
      <w:rPr>
        <w:rFonts w:hint="eastAsia" w:ascii="Times" w:hAnsi="Times" w:eastAsia="宋体" w:cs="Times New Roman"/>
        <w:snapToGrid w:val="0"/>
        <w:color w:val="2F5496"/>
        <w:kern w:val="28"/>
        <w:sz w:val="18"/>
        <w:szCs w:val="18"/>
      </w:rPr>
      <w:t>室</w:t>
    </w:r>
  </w:p>
  <w:p>
    <w:pPr>
      <w:widowControl/>
      <w:tabs>
        <w:tab w:val="center" w:pos="4320"/>
        <w:tab w:val="right" w:pos="8640"/>
      </w:tabs>
      <w:jc w:val="left"/>
      <w:rPr>
        <w:rFonts w:ascii="Times" w:hAnsi="Times" w:eastAsia="宋体" w:cs="Times New Roman"/>
        <w:snapToGrid w:val="0"/>
        <w:color w:val="2F5496"/>
        <w:kern w:val="28"/>
        <w:sz w:val="18"/>
        <w:szCs w:val="18"/>
        <w:u w:val="single"/>
      </w:rPr>
    </w:pPr>
    <w:bookmarkStart w:id="4" w:name="_Hlk3909850"/>
    <w:bookmarkStart w:id="5" w:name="_Hlk3909851"/>
    <w:r>
      <w:rPr>
        <w:rFonts w:hint="eastAsia" w:ascii="Times" w:hAnsi="Times" w:eastAsia="宋体" w:cs="Times New Roman"/>
        <w:snapToGrid w:val="0"/>
        <w:color w:val="2F5496"/>
        <w:kern w:val="28"/>
        <w:sz w:val="18"/>
        <w:szCs w:val="18"/>
      </w:rPr>
      <w:t>U</w:t>
    </w:r>
    <w:r>
      <w:rPr>
        <w:rFonts w:ascii="Times" w:hAnsi="Times" w:eastAsia="宋体" w:cs="Times New Roman"/>
        <w:snapToGrid w:val="0"/>
        <w:color w:val="2F5496"/>
        <w:kern w:val="28"/>
        <w:sz w:val="18"/>
        <w:szCs w:val="18"/>
      </w:rPr>
      <w:t>WTSD</w:t>
    </w:r>
    <w:r>
      <w:rPr>
        <w:rFonts w:hint="eastAsia" w:ascii="Times" w:hAnsi="Times" w:eastAsia="宋体" w:cs="Times New Roman"/>
        <w:snapToGrid w:val="0"/>
        <w:color w:val="2F5496"/>
        <w:kern w:val="28"/>
        <w:sz w:val="18"/>
        <w:szCs w:val="18"/>
      </w:rPr>
      <w:t>中文网站：</w:t>
    </w:r>
    <w:r>
      <w:fldChar w:fldCharType="begin"/>
    </w:r>
    <w:r>
      <w:instrText xml:space="preserve"> HYPERLINK "http://www.uwtsd.com" </w:instrText>
    </w:r>
    <w:r>
      <w:fldChar w:fldCharType="separate"/>
    </w:r>
    <w:r>
      <w:rPr>
        <w:rFonts w:hint="eastAsia" w:ascii="Times" w:hAnsi="Times" w:eastAsia="宋体" w:cs="Times New Roman"/>
        <w:snapToGrid w:val="0"/>
        <w:color w:val="2F5496"/>
        <w:kern w:val="28"/>
        <w:sz w:val="18"/>
        <w:szCs w:val="18"/>
        <w:u w:val="single"/>
      </w:rPr>
      <w:t>www</w:t>
    </w:r>
    <w:r>
      <w:rPr>
        <w:rFonts w:ascii="Times" w:hAnsi="Times" w:eastAsia="宋体" w:cs="Times New Roman"/>
        <w:snapToGrid w:val="0"/>
        <w:color w:val="2F5496"/>
        <w:kern w:val="28"/>
        <w:sz w:val="18"/>
        <w:szCs w:val="18"/>
        <w:u w:val="single"/>
      </w:rPr>
      <w:t>.uwtsd.com</w:t>
    </w:r>
    <w:r>
      <w:rPr>
        <w:rFonts w:ascii="Times" w:hAnsi="Times" w:eastAsia="宋体" w:cs="Times New Roman"/>
        <w:snapToGrid w:val="0"/>
        <w:color w:val="2F5496"/>
        <w:kern w:val="28"/>
        <w:sz w:val="18"/>
        <w:szCs w:val="18"/>
        <w:u w:val="single"/>
      </w:rPr>
      <w:fldChar w:fldCharType="end"/>
    </w:r>
    <w:r>
      <w:rPr>
        <w:rFonts w:ascii="Times" w:hAnsi="Times" w:eastAsia="宋体" w:cs="Times New Roman"/>
        <w:snapToGrid w:val="0"/>
        <w:color w:val="2F5496"/>
        <w:kern w:val="28"/>
        <w:sz w:val="18"/>
        <w:szCs w:val="18"/>
      </w:rPr>
      <w:t xml:space="preserve">  UWTSD</w:t>
    </w:r>
    <w:r>
      <w:rPr>
        <w:rFonts w:hint="eastAsia" w:ascii="Times" w:hAnsi="Times" w:eastAsia="宋体" w:cs="Times New Roman"/>
        <w:snapToGrid w:val="0"/>
        <w:color w:val="2F5496"/>
        <w:kern w:val="28"/>
        <w:sz w:val="18"/>
        <w:szCs w:val="18"/>
      </w:rPr>
      <w:t>英文网站：</w:t>
    </w:r>
    <w:r>
      <w:fldChar w:fldCharType="begin"/>
    </w:r>
    <w:r>
      <w:instrText xml:space="preserve"> HYPERLINK "http://www.uwtsd.ac.uk" </w:instrText>
    </w:r>
    <w:r>
      <w:fldChar w:fldCharType="separate"/>
    </w:r>
    <w:r>
      <w:rPr>
        <w:rFonts w:ascii="Times" w:hAnsi="Times" w:eastAsia="宋体" w:cs="Times New Roman"/>
        <w:snapToGrid w:val="0"/>
        <w:color w:val="2F5496"/>
        <w:kern w:val="28"/>
        <w:sz w:val="18"/>
        <w:szCs w:val="18"/>
        <w:u w:val="single"/>
      </w:rPr>
      <w:t>www.uwtsd.ac.uk</w:t>
    </w:r>
    <w:r>
      <w:rPr>
        <w:rFonts w:ascii="Times" w:hAnsi="Times" w:eastAsia="宋体" w:cs="Times New Roman"/>
        <w:snapToGrid w:val="0"/>
        <w:color w:val="2F5496"/>
        <w:kern w:val="28"/>
        <w:sz w:val="18"/>
        <w:szCs w:val="18"/>
        <w:u w:val="single"/>
      </w:rPr>
      <w:fldChar w:fldCharType="end"/>
    </w:r>
    <w:r>
      <w:rPr>
        <w:rFonts w:hint="eastAsia" w:ascii="Times" w:hAnsi="Times" w:eastAsia="宋体" w:cs="Times New Roman"/>
        <w:snapToGrid w:val="0"/>
        <w:color w:val="2F5496"/>
        <w:kern w:val="28"/>
        <w:sz w:val="18"/>
        <w:szCs w:val="18"/>
      </w:rPr>
      <w:t xml:space="preserve"> </w:t>
    </w:r>
    <w:r>
      <w:rPr>
        <w:rFonts w:ascii="Times" w:hAnsi="Times" w:eastAsia="宋体" w:cs="Times New Roman"/>
        <w:snapToGrid w:val="0"/>
        <w:color w:val="2F5496"/>
        <w:kern w:val="28"/>
        <w:sz w:val="18"/>
        <w:szCs w:val="18"/>
      </w:rPr>
      <w:t xml:space="preserve">  </w:t>
    </w:r>
    <w:r>
      <w:rPr>
        <w:rFonts w:hint="eastAsia" w:ascii="Times" w:hAnsi="Times" w:eastAsia="宋体" w:cs="Times New Roman"/>
        <w:snapToGrid w:val="0"/>
        <w:color w:val="2F5496"/>
        <w:kern w:val="28"/>
        <w:sz w:val="18"/>
        <w:szCs w:val="18"/>
      </w:rPr>
      <w:t>电话：</w:t>
    </w:r>
    <w:r>
      <w:rPr>
        <w:rFonts w:ascii="Times" w:hAnsi="Times" w:eastAsia="宋体" w:cs="Times New Roman"/>
        <w:snapToGrid w:val="0"/>
        <w:color w:val="2F5496"/>
        <w:kern w:val="28"/>
        <w:sz w:val="18"/>
        <w:szCs w:val="18"/>
      </w:rPr>
      <w:t>+86(0)27-86652188</w:t>
    </w:r>
    <w:bookmarkEnd w:id="4"/>
    <w:bookmarkEnd w:id="5"/>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inline distT="0" distB="0" distL="0" distR="0">
          <wp:extent cx="5274310" cy="551815"/>
          <wp:effectExtent l="0" t="0" r="2540" b="635"/>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1">
                    <a:extLst>
                      <a:ext uri="{28A0092B-C50C-407E-A947-70E740481C1C}">
                        <a14:useLocalDpi xmlns:a14="http://schemas.microsoft.com/office/drawing/2010/main" val="0"/>
                      </a:ext>
                    </a:extLst>
                  </a:blip>
                  <a:srcRect/>
                  <a:stretch>
                    <a:fillRect/>
                  </a:stretch>
                </pic:blipFill>
                <pic:spPr>
                  <a:xfrm>
                    <a:off x="0" y="0"/>
                    <a:ext cx="5274310" cy="55181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B5F722"/>
    <w:multiLevelType w:val="singleLevel"/>
    <w:tmpl w:val="13B5F722"/>
    <w:lvl w:ilvl="0" w:tentative="0">
      <w:start w:val="1"/>
      <w:numFmt w:val="decimal"/>
      <w:lvlText w:val="(%1)"/>
      <w:lvlJc w:val="left"/>
      <w:pPr>
        <w:tabs>
          <w:tab w:val="left" w:pos="312"/>
        </w:tabs>
      </w:pPr>
    </w:lvl>
  </w:abstractNum>
  <w:abstractNum w:abstractNumId="1">
    <w:nsid w:val="1B942BB0"/>
    <w:multiLevelType w:val="multilevel"/>
    <w:tmpl w:val="1B942BB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301478E"/>
    <w:multiLevelType w:val="multilevel"/>
    <w:tmpl w:val="4301478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BBB121B"/>
    <w:multiLevelType w:val="multilevel"/>
    <w:tmpl w:val="4BBB121B"/>
    <w:lvl w:ilvl="0" w:tentative="0">
      <w:start w:val="1"/>
      <w:numFmt w:val="upperLetter"/>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4">
    <w:nsid w:val="67916707"/>
    <w:multiLevelType w:val="multilevel"/>
    <w:tmpl w:val="6791670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434D2AAA"/>
    <w:rsid w:val="7DF0559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3"/>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pPr>
      <w:widowControl w:val="0"/>
    </w:pPr>
    <w:rPr>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semiHidden/>
    <w:unhideWhenUsed/>
    <w:qFormat/>
    <w:uiPriority w:val="99"/>
    <w:rPr>
      <w:color w:val="0000FF"/>
      <w:u w:val="single"/>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table" w:customStyle="1" w:styleId="11">
    <w:name w:val="网格型1"/>
    <w:basedOn w:val="5"/>
    <w:qFormat/>
    <w:uiPriority w:val="39"/>
    <w:pPr>
      <w:widowControl w:val="0"/>
    </w:pPr>
    <w:rPr>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34"/>
    <w:pPr>
      <w:ind w:firstLine="420" w:firstLineChars="200"/>
    </w:pPr>
  </w:style>
  <w:style w:type="character" w:customStyle="1" w:styleId="13">
    <w:name w:val="批注框文本 字符"/>
    <w:basedOn w:val="7"/>
    <w:link w:val="2"/>
    <w:semiHidden/>
    <w:qFormat/>
    <w:uiPriority w:val="99"/>
    <w:rPr>
      <w:sz w:val="18"/>
      <w:szCs w:val="18"/>
    </w:rPr>
  </w:style>
  <w:style w:type="paragraph" w:customStyle="1" w:styleId="14">
    <w:name w:val="列表段落1"/>
    <w:basedOn w:val="1"/>
    <w:qFormat/>
    <w:uiPriority w:val="34"/>
    <w:pPr>
      <w:ind w:firstLine="420" w:firstLineChars="200"/>
    </w:pPr>
  </w:style>
  <w:style w:type="paragraph" w:customStyle="1" w:styleId="15">
    <w:name w:val="列表段落11"/>
    <w:basedOn w:val="1"/>
    <w:qFormat/>
    <w:uiPriority w:val="34"/>
    <w:pPr>
      <w:ind w:firstLine="420" w:firstLineChars="200"/>
    </w:pPr>
  </w:style>
  <w:style w:type="table" w:customStyle="1" w:styleId="16">
    <w:name w:val="网格表 1 浅色 - 着色 13"/>
    <w:basedOn w:val="5"/>
    <w:qFormat/>
    <w:uiPriority w:val="46"/>
    <w:tblPr>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cPr>
        <w:tcBorders>
          <w:bottom w:val="single" w:color="8EAADB" w:themeColor="accent1" w:themeTint="99" w:sz="12" w:space="0"/>
        </w:tcBorders>
      </w:tcPr>
    </w:tblStylePr>
    <w:tblStylePr w:type="lastRow">
      <w:rPr>
        <w:b/>
        <w:bCs/>
      </w:rPr>
      <w:tcPr>
        <w:tcBorders>
          <w:top w:val="double" w:color="8EAADB" w:themeColor="accent1" w:themeTint="99" w:sz="2" w:space="0"/>
        </w:tcBorders>
      </w:tcPr>
    </w:tblStylePr>
    <w:tblStylePr w:type="firstCol">
      <w:rPr>
        <w:b/>
        <w:bCs/>
      </w:rPr>
    </w:tblStylePr>
    <w:tblStylePr w:type="lastCol">
      <w:rPr>
        <w:b/>
        <w:bCs/>
      </w:rPr>
    </w:tblStyle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361</Words>
  <Characters>2064</Characters>
  <Lines>17</Lines>
  <Paragraphs>4</Paragraphs>
  <TotalTime>18</TotalTime>
  <ScaleCrop>false</ScaleCrop>
  <LinksUpToDate>false</LinksUpToDate>
  <CharactersWithSpaces>2421</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2020-03-12T16:33:00Z</dcterms:created>
  <dc:creator>zhu wei</dc:creator>
  <cp:lastModifiedBy>wu4187341437</cp:lastModifiedBy>
  <cp:lastPrinted>2021-07-07T01:20:20Z</cp:lastPrinted>
  <dcterms:modified xsi:type="dcterms:W3CDTF">2021-07-08T02:19:39Z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4A701710327247C4A0D005E4FFD360FC</vt:lpwstr>
  </property>
</Properties>
</file>