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24" w:lineRule="auto"/>
        <w:ind w:left="46" w:leftChars="-200" w:hanging="466" w:hangingChars="116"/>
        <w:jc w:val="center"/>
        <w:textAlignment w:val="auto"/>
        <w:rPr>
          <w:rFonts w:hint="eastAsia" w:asciiTheme="minorEastAsia" w:hAnsiTheme="minorEastAsia" w:eastAsiaTheme="minorEastAsia" w:cstheme="minorEastAsia"/>
          <w:b/>
          <w:color w:val="auto"/>
          <w:sz w:val="40"/>
          <w:szCs w:val="40"/>
          <w:lang w:val="en-US" w:eastAsia="zh-CN"/>
        </w:rPr>
      </w:pPr>
      <w:r>
        <w:rPr>
          <w:rFonts w:hint="eastAsia" w:asciiTheme="minorEastAsia" w:hAnsiTheme="minorEastAsia" w:eastAsiaTheme="minorEastAsia" w:cstheme="minorEastAsia"/>
          <w:b/>
          <w:color w:val="auto"/>
          <w:sz w:val="40"/>
          <w:szCs w:val="40"/>
          <w:lang w:val="en-US" w:eastAsia="zh-CN"/>
        </w:rPr>
        <w:t>2026</w:t>
      </w:r>
      <w:r>
        <w:rPr>
          <w:rFonts w:hint="eastAsia" w:asciiTheme="minorEastAsia" w:hAnsiTheme="minorEastAsia" w:eastAsiaTheme="minorEastAsia" w:cstheme="minorEastAsia"/>
          <w:b/>
          <w:color w:val="auto"/>
          <w:sz w:val="40"/>
          <w:szCs w:val="40"/>
          <w:lang w:eastAsia="zh-CN"/>
        </w:rPr>
        <w:t>年</w:t>
      </w:r>
      <w:r>
        <w:rPr>
          <w:rFonts w:hint="eastAsia" w:asciiTheme="minorEastAsia" w:hAnsiTheme="minorEastAsia" w:eastAsiaTheme="minorEastAsia" w:cstheme="minorEastAsia"/>
          <w:b/>
          <w:color w:val="auto"/>
          <w:sz w:val="40"/>
          <w:szCs w:val="40"/>
          <w:lang w:val="en-US" w:eastAsia="zh-CN"/>
        </w:rPr>
        <w:t>暑假赴澳门地</w:t>
      </w:r>
      <w:bookmarkStart w:id="0" w:name="_GoBack"/>
      <w:bookmarkEnd w:id="0"/>
      <w:r>
        <w:rPr>
          <w:rFonts w:hint="eastAsia" w:asciiTheme="minorEastAsia" w:hAnsiTheme="minorEastAsia" w:eastAsiaTheme="minorEastAsia" w:cstheme="minorEastAsia"/>
          <w:b/>
          <w:color w:val="auto"/>
          <w:sz w:val="40"/>
          <w:szCs w:val="40"/>
          <w:lang w:val="en-US" w:eastAsia="zh-CN"/>
        </w:rPr>
        <w:t>区</w:t>
      </w:r>
      <w:r>
        <w:rPr>
          <w:rFonts w:hint="eastAsia" w:asciiTheme="minorEastAsia" w:hAnsiTheme="minorEastAsia" w:eastAsiaTheme="minorEastAsia" w:cstheme="minorEastAsia"/>
          <w:b/>
          <w:color w:val="auto"/>
          <w:sz w:val="40"/>
          <w:szCs w:val="40"/>
        </w:rPr>
        <w:t>名校访学</w:t>
      </w:r>
      <w:r>
        <w:rPr>
          <w:rFonts w:hint="eastAsia" w:asciiTheme="minorEastAsia" w:hAnsiTheme="minorEastAsia" w:eastAsiaTheme="minorEastAsia" w:cstheme="minorEastAsia"/>
          <w:b/>
          <w:color w:val="auto"/>
          <w:sz w:val="40"/>
          <w:szCs w:val="40"/>
          <w:lang w:val="en-US" w:eastAsia="zh-CN"/>
        </w:rPr>
        <w:t>实践</w:t>
      </w:r>
      <w:r>
        <w:rPr>
          <w:rFonts w:hint="eastAsia" w:asciiTheme="minorEastAsia" w:hAnsiTheme="minorEastAsia" w:eastAsiaTheme="minorEastAsia" w:cstheme="minorEastAsia"/>
          <w:b/>
          <w:color w:val="auto"/>
          <w:sz w:val="40"/>
          <w:szCs w:val="40"/>
        </w:rPr>
        <w:t>项目</w:t>
      </w:r>
      <w:r>
        <w:rPr>
          <w:rFonts w:hint="eastAsia" w:asciiTheme="minorEastAsia" w:hAnsiTheme="minorEastAsia" w:eastAsiaTheme="minorEastAsia" w:cstheme="minorEastAsia"/>
          <w:b/>
          <w:color w:val="auto"/>
          <w:sz w:val="40"/>
          <w:szCs w:val="40"/>
          <w:lang w:val="en-US" w:eastAsia="zh-CN"/>
        </w:rPr>
        <w:t>简介</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本次项目将带领学子走进澳门顶尖高校，深度感受国际化教育体系，沉浸式体验中西交融的文化氛围，在沉浸式的学习与实践中拓宽学术视野、提升专业应用能力，为未来升学求职夯实国际化发展基础。</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24" w:lineRule="auto"/>
        <w:jc w:val="left"/>
        <w:textAlignment w:val="auto"/>
        <w:rPr>
          <w:rFonts w:hint="eastAsia" w:ascii="宋体" w:hAnsi="宋体" w:eastAsia="宋体" w:cs="宋体"/>
          <w:b/>
          <w:color w:val="auto"/>
          <w:sz w:val="28"/>
          <w:szCs w:val="24"/>
          <w:lang w:val="en-US" w:eastAsia="zh-CN"/>
        </w:rPr>
      </w:pPr>
      <w:r>
        <w:rPr>
          <w:rFonts w:hint="eastAsia" w:ascii="宋体" w:hAnsi="宋体" w:cs="宋体"/>
          <w:b/>
          <w:color w:val="auto"/>
          <w:sz w:val="28"/>
          <w:szCs w:val="24"/>
          <w:lang w:val="en-US" w:eastAsia="zh-CN"/>
        </w:rPr>
        <w:t>一、学校</w:t>
      </w:r>
      <w:r>
        <w:rPr>
          <w:rFonts w:hint="eastAsia" w:ascii="宋体" w:hAnsi="宋体" w:eastAsia="宋体" w:cs="宋体"/>
          <w:b/>
          <w:color w:val="auto"/>
          <w:sz w:val="28"/>
          <w:szCs w:val="24"/>
          <w:lang w:val="en-US" w:eastAsia="zh-CN"/>
        </w:rPr>
        <w:t>介绍</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ind w:firstLine="482" w:firstLineChars="200"/>
        <w:textAlignment w:val="auto"/>
        <w:rPr>
          <w:rFonts w:hint="eastAsia" w:asciiTheme="minorEastAsia" w:hAnsiTheme="minorEastAsia" w:eastAsiaTheme="minorEastAsia" w:cstheme="minorEastAsia"/>
          <w:b w:val="0"/>
          <w:bCs w:val="0"/>
          <w:color w:val="auto"/>
          <w:szCs w:val="24"/>
          <w:highlight w:val="none"/>
          <w:shd w:val="clear" w:color="auto" w:fill="FFFFFF"/>
          <w:lang w:val="en-US" w:eastAsia="zh-CN"/>
        </w:rPr>
      </w:pPr>
      <w:r>
        <w:rPr>
          <w:rFonts w:hint="eastAsia" w:asciiTheme="minorEastAsia" w:hAnsiTheme="minorEastAsia" w:eastAsiaTheme="minorEastAsia" w:cstheme="minorEastAsia"/>
          <w:b/>
          <w:bCs/>
          <w:color w:val="auto"/>
          <w:szCs w:val="24"/>
          <w:highlight w:val="none"/>
          <w:shd w:val="clear" w:color="auto" w:fill="FFFFFF"/>
          <w:lang w:val="en-US" w:eastAsia="zh-CN"/>
        </w:rPr>
        <w:t>澳门科技大学（稳居THE世界大学300强，2025年亚洲排名第57位）：</w:t>
      </w:r>
      <w:r>
        <w:rPr>
          <w:rFonts w:hint="eastAsia" w:asciiTheme="minorEastAsia" w:hAnsiTheme="minorEastAsia" w:eastAsiaTheme="minorEastAsia" w:cstheme="minorEastAsia"/>
          <w:b w:val="0"/>
          <w:bCs w:val="0"/>
          <w:color w:val="auto"/>
          <w:szCs w:val="24"/>
          <w:highlight w:val="none"/>
          <w:shd w:val="clear" w:color="auto" w:fill="FFFFFF"/>
          <w:lang w:val="en-US" w:eastAsia="zh-CN"/>
        </w:rPr>
        <w:t>是澳门规模最大的综合性国际化私立研究型大学，也是澳门回归后首所顶尖学府。学校建有中药质量研究、月球与行星探测科学应用研究联合2个国家重点实验室，在人工智能、生物医药、商科等领域具备前沿的科研与教学实力，师资团队国际化程度高，教学体系兼具专业性与创新性。</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ind w:firstLine="482" w:firstLineChars="200"/>
        <w:textAlignment w:val="auto"/>
        <w:rPr>
          <w:rFonts w:hint="eastAsia" w:asciiTheme="minorEastAsia" w:hAnsiTheme="minorEastAsia" w:eastAsiaTheme="minorEastAsia" w:cstheme="minorEastAsia"/>
          <w:b w:val="0"/>
          <w:bCs w:val="0"/>
          <w:color w:val="auto"/>
          <w:szCs w:val="24"/>
          <w:highlight w:val="none"/>
          <w:shd w:val="clear" w:color="auto" w:fill="FFFFFF"/>
          <w:lang w:val="en-US" w:eastAsia="zh-CN"/>
        </w:rPr>
      </w:pPr>
      <w:r>
        <w:rPr>
          <w:rFonts w:hint="eastAsia" w:asciiTheme="minorEastAsia" w:hAnsiTheme="minorEastAsia" w:eastAsiaTheme="minorEastAsia" w:cstheme="minorEastAsia"/>
          <w:b/>
          <w:bCs/>
          <w:color w:val="auto"/>
          <w:szCs w:val="24"/>
          <w:highlight w:val="none"/>
          <w:shd w:val="clear" w:color="auto" w:fill="FFFFFF"/>
          <w:lang w:val="en-US" w:eastAsia="zh-CN"/>
        </w:rPr>
        <w:t>澳门城市大学（旅游休闲管理学科跻身全球前20%（软科2023））：</w:t>
      </w:r>
      <w:r>
        <w:rPr>
          <w:rFonts w:hint="eastAsia" w:asciiTheme="minorEastAsia" w:hAnsiTheme="minorEastAsia" w:eastAsiaTheme="minorEastAsia" w:cstheme="minorEastAsia"/>
          <w:b w:val="0"/>
          <w:bCs w:val="0"/>
          <w:color w:val="auto"/>
          <w:szCs w:val="24"/>
          <w:highlight w:val="none"/>
          <w:shd w:val="clear" w:color="auto" w:fill="FFFFFF"/>
          <w:lang w:val="en-US" w:eastAsia="zh-CN"/>
        </w:rPr>
        <w:t>前身为1981年创办的东亚大学，是澳门五所覆盖本硕博全层次的综合性大学之一，2020年跻身中国两岸四地大学排名前百强。其旅游休闲管理学科跻身全球前20%（软科2023），旅游休闲管理专业本硕博学位课程为澳门唯一获联合国世界旅游组织（UNWTO）TedQual优质教育素质认证的特色课程，在文旅融合、智慧旅游与跨文化管理领域具备鲜明优势。</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b w:val="0"/>
          <w:bCs w:val="0"/>
          <w:color w:val="auto"/>
          <w:szCs w:val="24"/>
          <w:highlight w:val="none"/>
          <w:shd w:val="clear" w:color="auto" w:fill="FFFFFF"/>
          <w:lang w:val="en-US" w:eastAsia="zh-CN"/>
        </w:rPr>
      </w:pPr>
    </w:p>
    <w:p>
      <w:pPr>
        <w:pStyle w:val="6"/>
        <w:keepNext w:val="0"/>
        <w:keepLines w:val="0"/>
        <w:pageBreakBefore w:val="0"/>
        <w:widowControl/>
        <w:numPr>
          <w:ilvl w:val="0"/>
          <w:numId w:val="0"/>
        </w:numPr>
        <w:shd w:val="clear" w:color="auto" w:fill="FFFFFF"/>
        <w:kinsoku/>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b/>
          <w:bCs/>
          <w:color w:val="auto"/>
          <w:sz w:val="28"/>
          <w:szCs w:val="28"/>
          <w:highlight w:val="none"/>
          <w:shd w:val="clear" w:color="auto" w:fill="FFFFFF"/>
          <w:lang w:val="en-US" w:eastAsia="zh-CN"/>
        </w:rPr>
      </w:pPr>
      <w:r>
        <w:rPr>
          <w:rFonts w:hint="eastAsia" w:asciiTheme="minorEastAsia" w:hAnsiTheme="minorEastAsia" w:eastAsiaTheme="minorEastAsia" w:cstheme="minorEastAsia"/>
          <w:b/>
          <w:bCs/>
          <w:color w:val="auto"/>
          <w:kern w:val="2"/>
          <w:sz w:val="28"/>
          <w:szCs w:val="28"/>
          <w:shd w:val="clear" w:fill="FFFFFF"/>
          <w:lang w:val="en-US" w:eastAsia="zh-CN" w:bidi="ar-SA"/>
        </w:rPr>
        <w:t>二、</w:t>
      </w:r>
      <w:r>
        <w:rPr>
          <w:rFonts w:hint="eastAsia" w:asciiTheme="minorEastAsia" w:hAnsiTheme="minorEastAsia" w:eastAsiaTheme="minorEastAsia" w:cstheme="minorEastAsia"/>
          <w:b/>
          <w:bCs/>
          <w:color w:val="auto"/>
          <w:sz w:val="28"/>
          <w:szCs w:val="28"/>
          <w:highlight w:val="none"/>
          <w:shd w:val="clear" w:color="auto" w:fill="FFFFFF"/>
          <w:lang w:val="en-US" w:eastAsia="zh-CN"/>
        </w:rPr>
        <w:t>项目内容</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（一）课程方向：</w:t>
      </w:r>
      <w:r>
        <w:rPr>
          <w:rFonts w:hint="eastAsia" w:asciiTheme="minorEastAsia" w:hAnsiTheme="minorEastAsia" w:eastAsiaTheme="minorEastAsia" w:cstheme="minorEastAsia"/>
          <w:b/>
          <w:bCs/>
          <w:color w:val="auto"/>
          <w:szCs w:val="24"/>
          <w:highlight w:val="none"/>
          <w:shd w:val="clear" w:color="auto" w:fill="FFFFFF"/>
          <w:lang w:val="en-US" w:eastAsia="zh-CN"/>
        </w:rPr>
        <w:t>人工智能与学科应用</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课程学习</w:t>
      </w:r>
    </w:p>
    <w:p>
      <w:pPr>
        <w:keepNext w:val="0"/>
        <w:keepLines w:val="0"/>
        <w:pageBreakBefore w:val="0"/>
        <w:widowControl/>
        <w:kinsoku/>
        <w:overflowPunct/>
        <w:topLinePunct w:val="0"/>
        <w:autoSpaceDE/>
        <w:autoSpaceDN/>
        <w:bidi w:val="0"/>
        <w:adjustRightInd/>
        <w:snapToGrid/>
        <w:spacing w:line="324" w:lineRule="auto"/>
        <w:ind w:firstLine="420"/>
        <w:textAlignment w:val="auto"/>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本项目以“高校课堂研学+实践能力锤炼”为核心，为学子搭建正规优质的澳门顶尖教育资源对接平台。学员将进入澳门科技大学或澳门城市大学参与定制化课程学习，全程采用“理论授课+案例解析+小组实践研讨”的系统化教学形式，引导学员将课堂所学的专业知识与澳门产业实际应用场景相结合，切实提升知识转化与实操应用能力。项目同步配套澳门升学与本地就业规划指导服务，帮助学员了解澳门高校升学政策与特色产业就业机遇、拓展大湾区国际化发展视野，同时在集体研学与交流互动中提升跨文化沟通、团队协作能力，为后续的升学深造、职场发展积淀实用经验与核心能力储备。</w:t>
      </w:r>
      <w:r>
        <w:rPr>
          <w:rFonts w:hint="eastAsia" w:asciiTheme="minorEastAsia" w:hAnsiTheme="minorEastAsia" w:eastAsiaTheme="minorEastAsia" w:cstheme="minorEastAsia"/>
          <w:b w:val="0"/>
          <w:bCs w:val="0"/>
          <w:color w:val="auto"/>
          <w:kern w:val="0"/>
          <w:sz w:val="24"/>
          <w:szCs w:val="24"/>
          <w:highlight w:val="none"/>
          <w:lang w:val="en-US" w:eastAsia="zh-CN"/>
        </w:rPr>
        <w:br w:type="textWrapping"/>
      </w:r>
      <w:r>
        <w:rPr>
          <w:rFonts w:hint="eastAsia" w:asciiTheme="minorEastAsia" w:hAnsiTheme="minorEastAsia" w:eastAsiaTheme="minorEastAsia" w:cstheme="minorEastAsia"/>
          <w:b/>
          <w:bCs/>
          <w:color w:val="auto"/>
          <w:kern w:val="0"/>
          <w:sz w:val="24"/>
          <w:szCs w:val="24"/>
          <w:highlight w:val="none"/>
          <w:lang w:val="en-US" w:eastAsia="zh-CN"/>
        </w:rPr>
        <w:t>（三）实地参访</w:t>
      </w:r>
    </w:p>
    <w:p>
      <w:pPr>
        <w:keepNext w:val="0"/>
        <w:keepLines w:val="0"/>
        <w:pageBreakBefore w:val="0"/>
        <w:widowControl/>
        <w:kinsoku/>
        <w:overflowPunct/>
        <w:topLinePunct w:val="0"/>
        <w:autoSpaceDE/>
        <w:autoSpaceDN/>
        <w:bidi w:val="0"/>
        <w:adjustRightInd/>
        <w:snapToGrid/>
        <w:spacing w:line="324" w:lineRule="auto"/>
        <w:ind w:firstLine="420"/>
        <w:textAlignment w:val="auto"/>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项目整合澳门金融、文旅、科创领域核心产业资源，组织学员前往中国银行澳门分行、澳门新濠影汇、澳门科学馆等标杆机构实地参访，与企业高管、HR及行业资深人士面对面交流，深入了解澳门特色产业运作模式、行业人才需求标准与前沿发展趋势，实现学术知识与产业实践的深度融合。同时，安排澳门历史文化体验行程，带领学员走进澳门历史城区等世界文化遗产地，感受澳门中西文化交汇的独特魅力，沉浸式体验当地风土人情，提升跨文化理解与沟通能力。</w:t>
      </w:r>
    </w:p>
    <w:p>
      <w:pPr>
        <w:keepNext w:val="0"/>
        <w:keepLines w:val="0"/>
        <w:pageBreakBefore w:val="0"/>
        <w:widowControl/>
        <w:kinsoku/>
        <w:overflowPunct/>
        <w:topLinePunct w:val="0"/>
        <w:autoSpaceDE/>
        <w:autoSpaceDN/>
        <w:bidi w:val="0"/>
        <w:adjustRightInd/>
        <w:snapToGrid/>
        <w:spacing w:line="324" w:lineRule="auto"/>
        <w:ind w:firstLine="420"/>
        <w:textAlignment w:val="auto"/>
        <w:rPr>
          <w:rFonts w:hint="eastAsia" w:ascii="宋体" w:hAnsi="宋体" w:eastAsia="宋体" w:cs="宋体"/>
          <w:color w:val="auto"/>
          <w:szCs w:val="24"/>
          <w:highlight w:val="none"/>
          <w:shd w:val="clear" w:color="auto" w:fill="FFFFFF"/>
          <w:lang w:eastAsia="zh-CN"/>
        </w:rPr>
      </w:pPr>
      <w:r>
        <w:rPr>
          <w:rFonts w:hint="eastAsia" w:asciiTheme="minorEastAsia" w:hAnsiTheme="minorEastAsia" w:eastAsiaTheme="minorEastAsia" w:cstheme="minorEastAsia"/>
          <w:b/>
          <w:bCs/>
          <w:color w:val="auto"/>
          <w:kern w:val="0"/>
          <w:sz w:val="24"/>
          <w:szCs w:val="24"/>
          <w:highlight w:val="none"/>
          <w:lang w:val="en-US" w:eastAsia="zh-CN"/>
        </w:rPr>
        <w:t>*项目具体行程会根据实际安排进行，以最终通知的行程为准。</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textAlignment w:val="auto"/>
        <w:rPr>
          <w:rFonts w:hint="eastAsia" w:ascii="宋体" w:hAnsi="宋体" w:eastAsia="宋体" w:cs="宋体"/>
          <w:color w:val="auto"/>
          <w:szCs w:val="24"/>
          <w:shd w:val="clear" w:color="auto" w:fill="FFFFFF"/>
          <w:lang w:eastAsia="zh-CN"/>
        </w:rPr>
      </w:pPr>
    </w:p>
    <w:p>
      <w:pPr>
        <w:keepNext w:val="0"/>
        <w:keepLines w:val="0"/>
        <w:pageBreakBefore w:val="0"/>
        <w:kinsoku/>
        <w:overflowPunct/>
        <w:topLinePunct w:val="0"/>
        <w:autoSpaceDE/>
        <w:autoSpaceDN/>
        <w:bidi w:val="0"/>
        <w:adjustRightInd/>
        <w:snapToGrid/>
        <w:spacing w:line="324" w:lineRule="auto"/>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项目收获</w:t>
      </w:r>
    </w:p>
    <w:p>
      <w:pPr>
        <w:keepNext w:val="0"/>
        <w:keepLines w:val="0"/>
        <w:pageBreakBefore w:val="0"/>
        <w:kinsoku/>
        <w:wordWrap/>
        <w:overflowPunct/>
        <w:topLinePunct w:val="0"/>
        <w:autoSpaceDE/>
        <w:autoSpaceDN/>
        <w:bidi w:val="0"/>
        <w:adjustRightInd/>
        <w:snapToGrid/>
        <w:spacing w:line="324"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沉浸式高校学习：</w:t>
      </w:r>
      <w:r>
        <w:rPr>
          <w:rFonts w:hint="eastAsia" w:ascii="宋体" w:hAnsi="宋体" w:eastAsia="宋体" w:cs="宋体"/>
          <w:b w:val="0"/>
          <w:bCs w:val="0"/>
          <w:color w:val="auto"/>
          <w:sz w:val="24"/>
          <w:szCs w:val="24"/>
          <w:highlight w:val="none"/>
        </w:rPr>
        <w:t>深度融入</w:t>
      </w:r>
      <w:r>
        <w:rPr>
          <w:rFonts w:hint="eastAsia" w:ascii="宋体" w:hAnsi="宋体" w:cs="宋体"/>
          <w:b w:val="0"/>
          <w:bCs w:val="0"/>
          <w:color w:val="auto"/>
          <w:sz w:val="24"/>
          <w:szCs w:val="24"/>
          <w:highlight w:val="none"/>
          <w:lang w:val="en-US" w:eastAsia="zh-CN"/>
        </w:rPr>
        <w:t>澳门</w:t>
      </w:r>
      <w:r>
        <w:rPr>
          <w:rFonts w:hint="eastAsia" w:ascii="宋体" w:hAnsi="宋体" w:eastAsia="宋体" w:cs="宋体"/>
          <w:b w:val="0"/>
          <w:bCs w:val="0"/>
          <w:color w:val="auto"/>
          <w:sz w:val="24"/>
          <w:szCs w:val="24"/>
          <w:highlight w:val="none"/>
        </w:rPr>
        <w:t>顶尖高校课堂，亲身体验国际化教学模式与学术氛围</w:t>
      </w:r>
    </w:p>
    <w:p>
      <w:pPr>
        <w:keepNext w:val="0"/>
        <w:keepLines w:val="0"/>
        <w:pageBreakBefore w:val="0"/>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行业名师交流：</w:t>
      </w:r>
      <w:r>
        <w:rPr>
          <w:rFonts w:hint="eastAsia" w:ascii="宋体" w:hAnsi="宋体" w:eastAsia="宋体" w:cs="宋体"/>
          <w:b w:val="0"/>
          <w:bCs w:val="0"/>
          <w:color w:val="auto"/>
          <w:sz w:val="24"/>
          <w:szCs w:val="24"/>
          <w:highlight w:val="none"/>
        </w:rPr>
        <w:t>近距离</w:t>
      </w:r>
      <w:r>
        <w:rPr>
          <w:rFonts w:hint="eastAsia" w:ascii="宋体" w:hAnsi="宋体" w:eastAsia="宋体" w:cs="宋体"/>
          <w:b w:val="0"/>
          <w:bCs w:val="0"/>
          <w:color w:val="auto"/>
          <w:sz w:val="24"/>
          <w:szCs w:val="24"/>
          <w:highlight w:val="none"/>
          <w:lang w:val="en-US" w:eastAsia="zh-CN"/>
        </w:rPr>
        <w:t>接触</w:t>
      </w:r>
      <w:r>
        <w:rPr>
          <w:rFonts w:hint="eastAsia" w:ascii="宋体" w:hAnsi="宋体" w:eastAsia="宋体" w:cs="宋体"/>
          <w:b w:val="0"/>
          <w:bCs w:val="0"/>
          <w:color w:val="auto"/>
          <w:sz w:val="24"/>
          <w:szCs w:val="24"/>
          <w:highlight w:val="none"/>
        </w:rPr>
        <w:t>高校资深教授与行业专业人士，深化专业领域认知视野</w:t>
      </w:r>
    </w:p>
    <w:p>
      <w:pPr>
        <w:keepNext w:val="0"/>
        <w:keepLines w:val="0"/>
        <w:pageBreakBefore w:val="0"/>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3.官方资质认证：</w:t>
      </w:r>
      <w:r>
        <w:rPr>
          <w:rFonts w:hint="eastAsia" w:ascii="宋体" w:hAnsi="宋体" w:eastAsia="宋体" w:cs="宋体"/>
          <w:b w:val="0"/>
          <w:bCs w:val="0"/>
          <w:color w:val="auto"/>
          <w:sz w:val="24"/>
          <w:szCs w:val="24"/>
          <w:highlight w:val="none"/>
          <w:lang w:val="en-US" w:eastAsia="zh-CN"/>
        </w:rPr>
        <w:t>可获得官方项目结业证书</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4" w:lineRule="auto"/>
        <w:ind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专属学术认可：</w:t>
      </w:r>
      <w:r>
        <w:rPr>
          <w:rFonts w:hint="eastAsia" w:ascii="宋体" w:hAnsi="宋体" w:eastAsia="宋体" w:cs="宋体"/>
          <w:b w:val="0"/>
          <w:bCs w:val="0"/>
          <w:color w:val="auto"/>
          <w:sz w:val="24"/>
          <w:szCs w:val="24"/>
          <w:highlight w:val="none"/>
        </w:rPr>
        <w:t>表现优异者/优胜小组可获推荐信或优秀学员学术证明</w:t>
      </w:r>
    </w:p>
    <w:p>
      <w:pPr>
        <w:pStyle w:val="6"/>
        <w:keepNext w:val="0"/>
        <w:keepLines w:val="0"/>
        <w:pageBreakBefore w:val="0"/>
        <w:widowControl/>
        <w:shd w:val="clear" w:color="auto" w:fill="FFFFFF"/>
        <w:kinsoku/>
        <w:overflowPunct/>
        <w:topLinePunct w:val="0"/>
        <w:autoSpaceDE/>
        <w:autoSpaceDN/>
        <w:bidi w:val="0"/>
        <w:adjustRightInd/>
        <w:snapToGrid/>
        <w:spacing w:line="324" w:lineRule="auto"/>
        <w:textAlignment w:val="auto"/>
        <w:rPr>
          <w:rFonts w:hint="eastAsia" w:ascii="宋体" w:hAnsi="宋体" w:eastAsia="宋体" w:cs="宋体"/>
          <w:color w:val="auto"/>
          <w:szCs w:val="24"/>
          <w:shd w:val="clear" w:color="auto" w:fill="FFFFFF"/>
        </w:rPr>
      </w:pPr>
    </w:p>
    <w:p>
      <w:pPr>
        <w:keepNext w:val="0"/>
        <w:keepLines w:val="0"/>
        <w:pageBreakBefore w:val="0"/>
        <w:widowControl/>
        <w:kinsoku/>
        <w:wordWrap/>
        <w:overflowPunct/>
        <w:topLinePunct w:val="0"/>
        <w:autoSpaceDE/>
        <w:autoSpaceDN/>
        <w:bidi w:val="0"/>
        <w:adjustRightInd/>
        <w:snapToGrid/>
        <w:spacing w:line="324" w:lineRule="auto"/>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color w:val="auto"/>
          <w:sz w:val="28"/>
          <w:szCs w:val="24"/>
          <w:lang w:val="en-US" w:eastAsia="zh-CN"/>
        </w:rPr>
        <w:t>四</w:t>
      </w:r>
      <w:r>
        <w:rPr>
          <w:rFonts w:hint="eastAsia" w:ascii="宋体" w:hAnsi="宋体" w:eastAsia="宋体" w:cs="宋体"/>
          <w:b/>
          <w:color w:val="auto"/>
          <w:sz w:val="28"/>
          <w:szCs w:val="24"/>
        </w:rPr>
        <w:t>、</w:t>
      </w:r>
      <w:r>
        <w:rPr>
          <w:rFonts w:hint="eastAsia" w:ascii="宋体" w:hAnsi="宋体" w:eastAsia="宋体" w:cs="宋体"/>
          <w:b/>
          <w:bCs/>
          <w:color w:val="auto"/>
          <w:sz w:val="28"/>
          <w:szCs w:val="28"/>
        </w:rPr>
        <w:t>申请</w:t>
      </w:r>
      <w:r>
        <w:rPr>
          <w:rFonts w:hint="eastAsia" w:ascii="宋体" w:hAnsi="宋体" w:eastAsia="宋体" w:cs="宋体"/>
          <w:b/>
          <w:bCs/>
          <w:color w:val="auto"/>
          <w:sz w:val="28"/>
          <w:szCs w:val="28"/>
          <w:lang w:val="en-US" w:eastAsia="zh-CN"/>
        </w:rPr>
        <w:t>要求</w:t>
      </w:r>
      <w:r>
        <w:rPr>
          <w:rFonts w:hint="eastAsia" w:ascii="宋体" w:hAnsi="宋体" w:eastAsia="宋体" w:cs="宋体"/>
          <w:b/>
          <w:bCs/>
          <w:color w:val="auto"/>
          <w:sz w:val="28"/>
          <w:szCs w:val="28"/>
        </w:rPr>
        <w:t>及</w:t>
      </w:r>
      <w:r>
        <w:rPr>
          <w:rFonts w:hint="eastAsia" w:ascii="宋体" w:hAnsi="宋体" w:eastAsia="宋体" w:cs="宋体"/>
          <w:b/>
          <w:bCs/>
          <w:color w:val="auto"/>
          <w:sz w:val="28"/>
          <w:szCs w:val="28"/>
          <w:lang w:val="en-US" w:eastAsia="zh-CN"/>
        </w:rPr>
        <w:t>费用说明</w:t>
      </w:r>
    </w:p>
    <w:p>
      <w:pPr>
        <w:keepNext w:val="0"/>
        <w:keepLines w:val="0"/>
        <w:pageBreakBefore w:val="0"/>
        <w:widowControl/>
        <w:kinsoku/>
        <w:wordWrap/>
        <w:overflowPunct/>
        <w:topLinePunct w:val="0"/>
        <w:autoSpaceDE/>
        <w:autoSpaceDN/>
        <w:bidi w:val="0"/>
        <w:adjustRightInd/>
        <w:snapToGrid/>
        <w:spacing w:line="324"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（一）申请条件</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1.全日制在读本科及研究生均可报名，专业、年级不限</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爱党爱国，政治表现良好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身心健康</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eastAsia="zh-CN"/>
        </w:rPr>
        <w:t>具备自主学习、沟通表达及团队协作能力，能顺利完成项目学习与实践任务；</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sz w:val="24"/>
          <w:szCs w:val="24"/>
        </w:rPr>
        <w:t>家庭具备相应经济基础，可承担项目相关费用</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（二）报名时间</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第一批次将于4月</w:t>
      </w:r>
      <w:r>
        <w:rPr>
          <w:rFonts w:hint="eastAsia" w:ascii="宋体" w:hAnsi="宋体" w:cs="宋体"/>
          <w:color w:val="auto"/>
          <w:kern w:val="2"/>
          <w:sz w:val="24"/>
          <w:szCs w:val="24"/>
          <w:lang w:val="en-US" w:eastAsia="zh-CN" w:bidi="ar-SA"/>
        </w:rPr>
        <w:t>30</w:t>
      </w:r>
      <w:r>
        <w:rPr>
          <w:rFonts w:hint="eastAsia" w:ascii="宋体" w:hAnsi="宋体" w:eastAsia="宋体" w:cs="宋体"/>
          <w:color w:val="auto"/>
          <w:kern w:val="2"/>
          <w:sz w:val="24"/>
          <w:szCs w:val="24"/>
          <w:lang w:val="en-US" w:eastAsia="zh-CN" w:bidi="ar-SA"/>
        </w:rPr>
        <w:t>日截止，本学期是否开放第二批次申请通道以实际通知为准。</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温馨提示：名额报满将提前截止，有意向的同学建议尽早完成报名。</w:t>
      </w:r>
    </w:p>
    <w:p>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425" w:leftChars="0" w:hanging="425"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费用</w:t>
      </w:r>
      <w:r>
        <w:rPr>
          <w:rFonts w:hint="eastAsia" w:ascii="宋体" w:hAnsi="宋体" w:eastAsia="宋体" w:cs="宋体"/>
          <w:b/>
          <w:bCs/>
          <w:color w:val="auto"/>
          <w:sz w:val="24"/>
          <w:szCs w:val="24"/>
          <w:lang w:val="en-US" w:eastAsia="zh-CN"/>
        </w:rPr>
        <w:t>明细</w:t>
      </w:r>
    </w:p>
    <w:tbl>
      <w:tblPr>
        <w:tblStyle w:val="8"/>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2248"/>
        <w:gridCol w:w="2483"/>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w:t>
            </w:r>
          </w:p>
        </w:tc>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报名费（人民币）</w:t>
            </w:r>
          </w:p>
        </w:tc>
        <w:tc>
          <w:tcPr>
            <w:tcW w:w="24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项目费用（人民币）</w:t>
            </w:r>
          </w:p>
        </w:tc>
        <w:tc>
          <w:tcPr>
            <w:tcW w:w="24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总费用（人民币）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澳门</w:t>
            </w:r>
            <w:r>
              <w:rPr>
                <w:rFonts w:hint="eastAsia" w:ascii="宋体" w:hAnsi="宋体" w:eastAsia="宋体" w:cs="宋体"/>
                <w:color w:val="auto"/>
                <w:sz w:val="24"/>
                <w:szCs w:val="24"/>
                <w:vertAlign w:val="baseline"/>
                <w:lang w:val="en-US" w:eastAsia="zh-CN"/>
              </w:rPr>
              <w:t>名校访学实践项目</w:t>
            </w:r>
          </w:p>
        </w:tc>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500</w:t>
            </w:r>
          </w:p>
        </w:tc>
        <w:tc>
          <w:tcPr>
            <w:tcW w:w="24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7280</w:t>
            </w:r>
          </w:p>
        </w:tc>
        <w:tc>
          <w:tcPr>
            <w:tcW w:w="24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left"/>
              <w:textAlignment w:val="auto"/>
              <w:rPr>
                <w:rFonts w:hint="eastAsia" w:ascii="宋体" w:hAnsi="宋体" w:cs="宋体"/>
                <w:color w:val="auto"/>
                <w:sz w:val="24"/>
                <w:szCs w:val="24"/>
                <w:vertAlign w:val="baseline"/>
                <w:lang w:val="en-US" w:eastAsia="zh-CN"/>
              </w:rPr>
            </w:pPr>
            <w:r>
              <w:rPr>
                <w:rFonts w:hint="eastAsia" w:ascii="宋体" w:hAnsi="宋体" w:cs="宋体"/>
                <w:b/>
                <w:bCs/>
                <w:color w:val="auto"/>
                <w:sz w:val="24"/>
                <w:szCs w:val="24"/>
                <w:lang w:val="en-US" w:eastAsia="zh-CN"/>
              </w:rPr>
              <w:t>*奖学金资助：</w:t>
            </w:r>
            <w:r>
              <w:rPr>
                <w:rFonts w:hint="eastAsia" w:ascii="宋体" w:hAnsi="宋体" w:cs="宋体"/>
                <w:b w:val="0"/>
                <w:bCs w:val="0"/>
                <w:color w:val="auto"/>
                <w:sz w:val="24"/>
                <w:szCs w:val="24"/>
                <w:lang w:val="en-US" w:eastAsia="zh-CN"/>
              </w:rPr>
              <w:t>原总费用7780元，项目组奖学金资助500元/名，现实缴总费用7280元，奖学金资助名额有限，报满即止。</w:t>
            </w:r>
          </w:p>
        </w:tc>
      </w:tr>
    </w:tbl>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24"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（四）费用说明</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24" w:lineRule="auto"/>
        <w:jc w:val="both"/>
        <w:textAlignment w:val="auto"/>
        <w:rPr>
          <w:rFonts w:hint="eastAsia" w:ascii="宋体" w:hAnsi="宋体" w:eastAsia="宋体" w:cs="宋体"/>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sz w:val="24"/>
          <w:szCs w:val="24"/>
        </w:rPr>
        <w:t>报名费审核不通过全额退还；若审核通过后因个人原因不参加项目，报名费不予退还</w:t>
      </w:r>
      <w:r>
        <w:rPr>
          <w:rFonts w:hint="eastAsia" w:ascii="宋体" w:hAnsi="宋体" w:eastAsia="宋体" w:cs="宋体"/>
          <w:sz w:val="24"/>
          <w:szCs w:val="24"/>
          <w:lang w:eastAsia="zh-CN"/>
        </w:rPr>
        <w:t>；</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24"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2.费用包含：</w:t>
      </w:r>
      <w:r>
        <w:rPr>
          <w:rFonts w:hint="eastAsia" w:ascii="宋体" w:hAnsi="宋体" w:eastAsia="宋体" w:cs="宋体"/>
          <w:sz w:val="24"/>
          <w:szCs w:val="24"/>
        </w:rPr>
        <w:t>课程费、境外保险费、7天6晚双人间住宿费、在</w:t>
      </w:r>
      <w:r>
        <w:rPr>
          <w:rFonts w:hint="eastAsia" w:ascii="宋体" w:hAnsi="宋体" w:cs="宋体"/>
          <w:sz w:val="24"/>
          <w:szCs w:val="24"/>
          <w:lang w:val="en-US" w:eastAsia="zh-CN"/>
        </w:rPr>
        <w:t>澳</w:t>
      </w:r>
      <w:r>
        <w:rPr>
          <w:rFonts w:hint="eastAsia" w:ascii="宋体" w:hAnsi="宋体" w:eastAsia="宋体" w:cs="宋体"/>
          <w:sz w:val="24"/>
          <w:szCs w:val="24"/>
        </w:rPr>
        <w:t>期间</w:t>
      </w:r>
      <w:r>
        <w:rPr>
          <w:rFonts w:hint="eastAsia" w:ascii="宋体" w:hAnsi="宋体" w:eastAsia="宋体" w:cs="宋体"/>
          <w:sz w:val="24"/>
          <w:szCs w:val="24"/>
          <w:lang w:val="en-US" w:eastAsia="zh-CN"/>
        </w:rPr>
        <w:t>部分</w:t>
      </w:r>
      <w:r>
        <w:rPr>
          <w:rFonts w:hint="eastAsia" w:ascii="宋体" w:hAnsi="宋体" w:eastAsia="宋体" w:cs="宋体"/>
          <w:sz w:val="24"/>
          <w:szCs w:val="24"/>
        </w:rPr>
        <w:t>大巴交通费、场地费、参访交流费等</w:t>
      </w:r>
      <w:r>
        <w:rPr>
          <w:rFonts w:hint="eastAsia" w:ascii="宋体" w:hAnsi="宋体" w:eastAsia="宋体" w:cs="宋体"/>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b/>
          <w:sz w:val="28"/>
          <w:szCs w:val="28"/>
          <w:lang w:val="en-US" w:eastAsia="zh-CN"/>
        </w:rPr>
      </w:pPr>
      <w:r>
        <w:rPr>
          <w:rFonts w:hint="eastAsia" w:ascii="宋体" w:hAnsi="宋体" w:eastAsia="宋体" w:cs="宋体"/>
          <w:b w:val="0"/>
          <w:bCs w:val="0"/>
          <w:color w:val="auto"/>
          <w:sz w:val="24"/>
          <w:szCs w:val="24"/>
          <w:lang w:val="en-US" w:eastAsia="zh-CN"/>
        </w:rPr>
        <w:t>3.费用不含：港澳通行证及签注费用、三餐费用、往返交通费、其他个人消费等。</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项目</w:t>
      </w:r>
      <w:r>
        <w:rPr>
          <w:rFonts w:hint="eastAsia" w:ascii="宋体" w:hAnsi="宋体" w:eastAsia="宋体" w:cs="宋体"/>
          <w:b/>
          <w:sz w:val="28"/>
          <w:szCs w:val="28"/>
          <w:lang w:val="en-US" w:eastAsia="zh-CN"/>
        </w:rPr>
        <w:t>开展</w:t>
      </w:r>
      <w:r>
        <w:rPr>
          <w:rFonts w:hint="eastAsia" w:ascii="宋体" w:hAnsi="宋体" w:eastAsia="宋体" w:cs="宋体"/>
          <w:b/>
          <w:sz w:val="28"/>
          <w:szCs w:val="28"/>
        </w:rPr>
        <w:t>时间</w:t>
      </w:r>
    </w:p>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ascii="宋体" w:hAnsi="宋体" w:eastAsia="宋体" w:cs="宋体"/>
          <w:sz w:val="24"/>
          <w:szCs w:val="24"/>
        </w:rPr>
      </w:pPr>
      <w:r>
        <w:rPr>
          <w:rFonts w:ascii="宋体" w:hAnsi="宋体" w:eastAsia="宋体" w:cs="宋体"/>
          <w:sz w:val="24"/>
          <w:szCs w:val="24"/>
        </w:rPr>
        <w:t>本次暑假项目设一期开展，具体时间安排如下：</w:t>
      </w:r>
    </w:p>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2026年07月19日-07月25日</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b/>
          <w:sz w:val="28"/>
          <w:szCs w:val="28"/>
          <w:lang w:val="en-US" w:eastAsia="zh-CN"/>
        </w:rPr>
      </w:pP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六、报名流程及咨询方式</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（一）报名流程</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1.线上报名：</w:t>
      </w:r>
      <w:r>
        <w:rPr>
          <w:rFonts w:hint="eastAsia" w:ascii="宋体" w:hAnsi="宋体" w:eastAsia="宋体" w:cs="宋体"/>
          <w:sz w:val="24"/>
          <w:szCs w:val="24"/>
        </w:rPr>
        <w:t>通过官方QQ群或项目老师获取报名表，</w:t>
      </w:r>
      <w:r>
        <w:rPr>
          <w:rFonts w:hint="eastAsia" w:ascii="宋体" w:hAnsi="宋体" w:eastAsia="宋体" w:cs="宋体"/>
          <w:sz w:val="24"/>
          <w:szCs w:val="24"/>
          <w:lang w:val="en-US" w:eastAsia="zh-CN"/>
        </w:rPr>
        <w:t>在线</w:t>
      </w:r>
      <w:r>
        <w:rPr>
          <w:rFonts w:hint="eastAsia" w:ascii="宋体" w:hAnsi="宋体" w:eastAsia="宋体" w:cs="宋体"/>
          <w:sz w:val="24"/>
          <w:szCs w:val="24"/>
        </w:rPr>
        <w:t>填写并缴纳报名费</w:t>
      </w:r>
      <w:r>
        <w:rPr>
          <w:rFonts w:hint="eastAsia" w:ascii="宋体" w:hAnsi="宋体" w:eastAsia="宋体" w:cs="宋体"/>
          <w:sz w:val="24"/>
          <w:szCs w:val="24"/>
          <w:lang w:eastAsia="zh-CN"/>
        </w:rPr>
        <w:t>。</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材料提交：</w:t>
      </w:r>
      <w:r>
        <w:rPr>
          <w:rFonts w:hint="eastAsia" w:ascii="宋体" w:hAnsi="宋体" w:eastAsia="宋体" w:cs="宋体"/>
          <w:sz w:val="24"/>
          <w:szCs w:val="24"/>
        </w:rPr>
        <w:t>缴纳报名费后</w:t>
      </w:r>
      <w:r>
        <w:rPr>
          <w:rFonts w:hint="eastAsia" w:ascii="宋体" w:hAnsi="宋体" w:eastAsia="宋体" w:cs="宋体"/>
          <w:sz w:val="24"/>
          <w:szCs w:val="24"/>
          <w:lang w:eastAsia="zh-CN"/>
        </w:rPr>
        <w:t>，</w:t>
      </w:r>
      <w:r>
        <w:rPr>
          <w:rFonts w:hint="eastAsia" w:ascii="宋体" w:hAnsi="宋体" w:eastAsia="宋体" w:cs="宋体"/>
          <w:sz w:val="24"/>
          <w:szCs w:val="24"/>
        </w:rPr>
        <w:t>按要求提交《项目审核表》及相关材料</w:t>
      </w:r>
      <w:r>
        <w:rPr>
          <w:rFonts w:hint="eastAsia" w:ascii="宋体" w:hAnsi="宋体" w:eastAsia="宋体" w:cs="宋体"/>
          <w:sz w:val="24"/>
          <w:szCs w:val="24"/>
          <w:lang w:eastAsia="zh-CN"/>
        </w:rPr>
        <w:t>。</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3.资格审核：</w:t>
      </w:r>
      <w:r>
        <w:rPr>
          <w:rFonts w:hint="eastAsia" w:ascii="宋体" w:hAnsi="宋体" w:eastAsia="宋体" w:cs="宋体"/>
          <w:b w:val="0"/>
          <w:bCs w:val="0"/>
          <w:sz w:val="24"/>
          <w:szCs w:val="24"/>
          <w:lang w:val="en-US" w:eastAsia="zh-CN"/>
        </w:rPr>
        <w:t>材料提交后3个工作日内，</w:t>
      </w:r>
      <w:r>
        <w:rPr>
          <w:rFonts w:ascii="宋体" w:hAnsi="宋体" w:eastAsia="宋体" w:cs="宋体"/>
          <w:sz w:val="24"/>
          <w:szCs w:val="24"/>
        </w:rPr>
        <w:t>由项目老师通知学员审核结果</w:t>
      </w:r>
      <w:r>
        <w:rPr>
          <w:rFonts w:hint="eastAsia" w:ascii="宋体" w:hAnsi="宋体" w:eastAsia="宋体" w:cs="宋体"/>
          <w:b w:val="0"/>
          <w:bCs w:val="0"/>
          <w:sz w:val="24"/>
          <w:szCs w:val="24"/>
          <w:lang w:eastAsia="zh-CN"/>
        </w:rPr>
        <w:t>。</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4.录取准备：</w:t>
      </w:r>
      <w:r>
        <w:rPr>
          <w:rFonts w:hint="eastAsia" w:ascii="宋体" w:hAnsi="宋体" w:eastAsia="宋体" w:cs="宋体"/>
          <w:b w:val="0"/>
          <w:bCs w:val="0"/>
          <w:sz w:val="24"/>
          <w:szCs w:val="24"/>
          <w:lang w:val="en-US" w:eastAsia="zh-CN"/>
        </w:rPr>
        <w:t>审核通过的学员，由项目老师指导办理港澳通行证及签注、完成行前准备。</w:t>
      </w:r>
    </w:p>
    <w:p>
      <w:pPr>
        <w:pStyle w:val="15"/>
        <w:keepNext w:val="0"/>
        <w:keepLines w:val="0"/>
        <w:pageBreakBefore w:val="0"/>
        <w:kinsoku/>
        <w:wordWrap/>
        <w:overflowPunct/>
        <w:topLinePunct w:val="0"/>
        <w:autoSpaceDE/>
        <w:autoSpaceDN/>
        <w:bidi w:val="0"/>
        <w:adjustRightInd/>
        <w:snapToGrid/>
        <w:spacing w:line="324"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5.缴费确认：</w:t>
      </w:r>
      <w:r>
        <w:rPr>
          <w:rFonts w:hint="eastAsia" w:ascii="宋体" w:hAnsi="宋体" w:eastAsia="宋体" w:cs="宋体"/>
          <w:sz w:val="24"/>
          <w:szCs w:val="24"/>
          <w:lang w:val="en-US" w:eastAsia="zh-CN"/>
        </w:rPr>
        <w:t>学员在收到录取通知后，按规定时间缴纳项目费用，完成最终报名确认。</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bCs/>
          <w:color w:val="auto"/>
          <w:szCs w:val="24"/>
          <w:shd w:val="clear" w:color="auto" w:fill="FFFFFF"/>
          <w:lang w:val="en-US" w:eastAsia="zh-CN"/>
        </w:rPr>
      </w:pPr>
      <w:r>
        <w:rPr>
          <w:rFonts w:hint="eastAsia" w:ascii="宋体" w:hAnsi="宋体" w:eastAsia="宋体" w:cs="宋体"/>
          <w:b/>
          <w:bCs/>
          <w:color w:val="auto"/>
          <w:szCs w:val="24"/>
          <w:shd w:val="clear" w:color="auto" w:fill="FFFFFF"/>
          <w:lang w:val="en-US" w:eastAsia="zh-CN"/>
        </w:rPr>
        <w:t>（二）咨询方式（微信同号）</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r>
        <w:rPr>
          <w:rFonts w:hint="eastAsia" w:ascii="宋体" w:hAnsi="宋体" w:eastAsia="宋体" w:cs="宋体"/>
          <w:b w:val="0"/>
          <w:bCs w:val="0"/>
          <w:color w:val="auto"/>
          <w:szCs w:val="24"/>
          <w:shd w:val="clear" w:color="auto" w:fill="FFFFFF"/>
          <w:lang w:val="en-US" w:eastAsia="zh-CN"/>
        </w:rPr>
        <w:t>项目负责</w:t>
      </w:r>
      <w:r>
        <w:rPr>
          <w:rFonts w:hint="eastAsia" w:ascii="宋体" w:hAnsi="宋体" w:cs="宋体"/>
          <w:b w:val="0"/>
          <w:bCs w:val="0"/>
          <w:color w:val="auto"/>
          <w:szCs w:val="24"/>
          <w:shd w:val="clear" w:color="auto" w:fill="FFFFFF"/>
          <w:lang w:val="en-US" w:eastAsia="zh-CN"/>
        </w:rPr>
        <w:t>人员</w:t>
      </w:r>
      <w:r>
        <w:rPr>
          <w:rFonts w:hint="eastAsia" w:ascii="宋体" w:hAnsi="宋体" w:eastAsia="宋体" w:cs="宋体"/>
          <w:b w:val="0"/>
          <w:bCs w:val="0"/>
          <w:color w:val="auto"/>
          <w:szCs w:val="24"/>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r>
        <w:rPr>
          <w:rFonts w:hint="eastAsia" w:ascii="宋体" w:hAnsi="宋体" w:eastAsia="宋体" w:cs="宋体"/>
          <w:b w:val="0"/>
          <w:bCs w:val="0"/>
          <w:color w:val="auto"/>
          <w:szCs w:val="24"/>
          <w:shd w:val="clear" w:color="auto" w:fill="FFFFFF"/>
          <w:lang w:val="en-US" w:eastAsia="zh-CN"/>
        </w:rPr>
        <w:t>郑老师 13798963141</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r>
        <w:rPr>
          <w:rFonts w:hint="eastAsia" w:ascii="宋体" w:hAnsi="宋体" w:eastAsia="宋体" w:cs="宋体"/>
          <w:b w:val="0"/>
          <w:bCs w:val="0"/>
          <w:color w:val="auto"/>
          <w:szCs w:val="24"/>
          <w:shd w:val="clear" w:color="auto" w:fill="FFFFFF"/>
          <w:lang w:val="en-US" w:eastAsia="zh-CN"/>
        </w:rPr>
        <w:t>黄老师 18928093285</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r>
        <w:rPr>
          <w:rFonts w:hint="eastAsia" w:ascii="宋体" w:hAnsi="宋体" w:eastAsia="宋体" w:cs="宋体"/>
          <w:b w:val="0"/>
          <w:bCs w:val="0"/>
          <w:color w:val="auto"/>
          <w:szCs w:val="24"/>
          <w:shd w:val="clear" w:color="auto" w:fill="FFFFFF"/>
          <w:lang w:val="en-US" w:eastAsia="zh-CN"/>
        </w:rPr>
        <w:t>张老师 13242690710</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drawing>
          <wp:inline distT="0" distB="0" distL="114300" distR="114300">
            <wp:extent cx="1704975" cy="1785620"/>
            <wp:effectExtent l="0" t="0" r="9525" b="5080"/>
            <wp:docPr id="1" name="图片 1" descr="D:/桌面/e5fc438f-089d-4080-aea8-3c1481c67adc.pnge5fc438f-089d-4080-aea8-3c1481c67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桌面/e5fc438f-089d-4080-aea8-3c1481c67adc.pnge5fc438f-089d-4080-aea8-3c1481c67adc"/>
                    <pic:cNvPicPr>
                      <a:picLocks noChangeAspect="1"/>
                    </pic:cNvPicPr>
                  </pic:nvPicPr>
                  <pic:blipFill>
                    <a:blip r:embed="rId6"/>
                    <a:srcRect t="168" b="168"/>
                    <a:stretch>
                      <a:fillRect/>
                    </a:stretch>
                  </pic:blipFill>
                  <pic:spPr>
                    <a:xfrm>
                      <a:off x="0" y="0"/>
                      <a:ext cx="1704975" cy="17856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项目官方QQ群：851703784</w:t>
      </w:r>
    </w:p>
    <w:p>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（感兴趣的同学扫码进入官方QQ群获取更多项目信息）</w:t>
      </w:r>
    </w:p>
    <w:p>
      <w:pPr>
        <w:pStyle w:val="6"/>
        <w:keepNext w:val="0"/>
        <w:keepLines w:val="0"/>
        <w:pageBreakBefore w:val="0"/>
        <w:widowControl/>
        <w:shd w:val="clear" w:color="auto" w:fill="FFFFFF"/>
        <w:kinsoku/>
        <w:wordWrap/>
        <w:overflowPunct/>
        <w:topLinePunct w:val="0"/>
        <w:autoSpaceDE/>
        <w:autoSpaceDN/>
        <w:bidi w:val="0"/>
        <w:adjustRightInd/>
        <w:snapToGrid/>
        <w:spacing w:line="324" w:lineRule="auto"/>
        <w:textAlignment w:val="auto"/>
        <w:rPr>
          <w:rFonts w:hint="eastAsia" w:ascii="宋体" w:hAnsi="宋体" w:eastAsia="宋体" w:cs="宋体"/>
          <w:b w:val="0"/>
          <w:bCs w:val="0"/>
          <w:color w:val="auto"/>
          <w:szCs w:val="24"/>
          <w:shd w:val="clear" w:color="auto" w:fill="FFFFFF"/>
          <w:lang w:val="en-US" w:eastAsia="zh-CN"/>
        </w:rPr>
      </w:pPr>
    </w:p>
    <w:sectPr>
      <w:headerReference r:id="rId3" w:type="default"/>
      <w:footerReference r:id="rId4" w:type="default"/>
      <w:pgSz w:w="11906" w:h="16838"/>
      <w:pgMar w:top="1440" w:right="746"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4153"/>
        <w:tab w:val="clear" w:pos="8306"/>
      </w:tabs>
      <w:ind w:left="2"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zMmNlZmY1ZmUzOGU2ZmIxZWZhMjhhOGIxNDdmY2EifQ=="/>
  </w:docVars>
  <w:rsids>
    <w:rsidRoot w:val="00000000"/>
    <w:rsid w:val="00194941"/>
    <w:rsid w:val="00333A70"/>
    <w:rsid w:val="00417EF4"/>
    <w:rsid w:val="00B325A7"/>
    <w:rsid w:val="00C823C4"/>
    <w:rsid w:val="00ED06B9"/>
    <w:rsid w:val="00FC6EAC"/>
    <w:rsid w:val="01067143"/>
    <w:rsid w:val="0113659C"/>
    <w:rsid w:val="011B7494"/>
    <w:rsid w:val="018A7679"/>
    <w:rsid w:val="01987B5B"/>
    <w:rsid w:val="02456222"/>
    <w:rsid w:val="039B0CA1"/>
    <w:rsid w:val="03CF67C9"/>
    <w:rsid w:val="04563C09"/>
    <w:rsid w:val="045D290A"/>
    <w:rsid w:val="046C3066"/>
    <w:rsid w:val="049401B6"/>
    <w:rsid w:val="04BE5180"/>
    <w:rsid w:val="04DA0918"/>
    <w:rsid w:val="054A4E02"/>
    <w:rsid w:val="05CF5FA2"/>
    <w:rsid w:val="062A342B"/>
    <w:rsid w:val="065D1130"/>
    <w:rsid w:val="06900B9F"/>
    <w:rsid w:val="0708267C"/>
    <w:rsid w:val="0714033F"/>
    <w:rsid w:val="0788465B"/>
    <w:rsid w:val="07C440E8"/>
    <w:rsid w:val="08017F69"/>
    <w:rsid w:val="08365E65"/>
    <w:rsid w:val="088B251A"/>
    <w:rsid w:val="09171B07"/>
    <w:rsid w:val="091A12E3"/>
    <w:rsid w:val="092B1742"/>
    <w:rsid w:val="09682054"/>
    <w:rsid w:val="09866978"/>
    <w:rsid w:val="09CD0A4B"/>
    <w:rsid w:val="0A075D0B"/>
    <w:rsid w:val="0A0B0BB3"/>
    <w:rsid w:val="0A9F4195"/>
    <w:rsid w:val="0AA50415"/>
    <w:rsid w:val="0B5A610D"/>
    <w:rsid w:val="0BE13F33"/>
    <w:rsid w:val="0C3350F8"/>
    <w:rsid w:val="0C6F1945"/>
    <w:rsid w:val="0CF140C8"/>
    <w:rsid w:val="0E197276"/>
    <w:rsid w:val="0E80608C"/>
    <w:rsid w:val="0F723918"/>
    <w:rsid w:val="0FA638D0"/>
    <w:rsid w:val="0FBF0E36"/>
    <w:rsid w:val="10026489"/>
    <w:rsid w:val="10B14C22"/>
    <w:rsid w:val="10CA0C07"/>
    <w:rsid w:val="110765F0"/>
    <w:rsid w:val="11096C83"/>
    <w:rsid w:val="1127300A"/>
    <w:rsid w:val="119306FA"/>
    <w:rsid w:val="11AB1672"/>
    <w:rsid w:val="11D54941"/>
    <w:rsid w:val="11DD1A47"/>
    <w:rsid w:val="11F052D6"/>
    <w:rsid w:val="12606879"/>
    <w:rsid w:val="127C6B6A"/>
    <w:rsid w:val="1289719A"/>
    <w:rsid w:val="12B12700"/>
    <w:rsid w:val="12B12E06"/>
    <w:rsid w:val="12D76496"/>
    <w:rsid w:val="13693592"/>
    <w:rsid w:val="136F66CF"/>
    <w:rsid w:val="13904FC3"/>
    <w:rsid w:val="14215C1B"/>
    <w:rsid w:val="142C636E"/>
    <w:rsid w:val="146D4CB2"/>
    <w:rsid w:val="14873A08"/>
    <w:rsid w:val="14F16E37"/>
    <w:rsid w:val="154202D6"/>
    <w:rsid w:val="15CE1DD3"/>
    <w:rsid w:val="167D7508"/>
    <w:rsid w:val="169052DA"/>
    <w:rsid w:val="16DB1037"/>
    <w:rsid w:val="16E42F30"/>
    <w:rsid w:val="16FE4D87"/>
    <w:rsid w:val="17017F86"/>
    <w:rsid w:val="17591043"/>
    <w:rsid w:val="17BF2652"/>
    <w:rsid w:val="17E92EF4"/>
    <w:rsid w:val="180956A9"/>
    <w:rsid w:val="1824217E"/>
    <w:rsid w:val="189B3AC2"/>
    <w:rsid w:val="18D41064"/>
    <w:rsid w:val="1A6B4094"/>
    <w:rsid w:val="1AEF355A"/>
    <w:rsid w:val="1B186F81"/>
    <w:rsid w:val="1B397CEE"/>
    <w:rsid w:val="1B3D261D"/>
    <w:rsid w:val="1B512B7D"/>
    <w:rsid w:val="1C47643B"/>
    <w:rsid w:val="1C631FF5"/>
    <w:rsid w:val="1CC42338"/>
    <w:rsid w:val="1D313196"/>
    <w:rsid w:val="1DD66F82"/>
    <w:rsid w:val="1DE63A32"/>
    <w:rsid w:val="1DFA5460"/>
    <w:rsid w:val="1E236697"/>
    <w:rsid w:val="1E7740FA"/>
    <w:rsid w:val="1E7E3C6A"/>
    <w:rsid w:val="1EBF050A"/>
    <w:rsid w:val="1F4B1DB0"/>
    <w:rsid w:val="1F851474"/>
    <w:rsid w:val="201D4E47"/>
    <w:rsid w:val="20433943"/>
    <w:rsid w:val="20AE051E"/>
    <w:rsid w:val="21224D81"/>
    <w:rsid w:val="21747CD2"/>
    <w:rsid w:val="21D00C81"/>
    <w:rsid w:val="21EC0A00"/>
    <w:rsid w:val="22244B28"/>
    <w:rsid w:val="225D5755"/>
    <w:rsid w:val="22B55630"/>
    <w:rsid w:val="23040BE2"/>
    <w:rsid w:val="231814F1"/>
    <w:rsid w:val="236143EE"/>
    <w:rsid w:val="23A93537"/>
    <w:rsid w:val="247B3126"/>
    <w:rsid w:val="24B146C1"/>
    <w:rsid w:val="250824DF"/>
    <w:rsid w:val="254E4396"/>
    <w:rsid w:val="257858B7"/>
    <w:rsid w:val="259124D5"/>
    <w:rsid w:val="25A57AD2"/>
    <w:rsid w:val="26342E2A"/>
    <w:rsid w:val="2643727A"/>
    <w:rsid w:val="26A30712"/>
    <w:rsid w:val="26A35E7D"/>
    <w:rsid w:val="26D74B54"/>
    <w:rsid w:val="26E72CF4"/>
    <w:rsid w:val="27140DEF"/>
    <w:rsid w:val="27570616"/>
    <w:rsid w:val="27983279"/>
    <w:rsid w:val="27EB05C2"/>
    <w:rsid w:val="28152353"/>
    <w:rsid w:val="28D831ED"/>
    <w:rsid w:val="291F189F"/>
    <w:rsid w:val="295B52D4"/>
    <w:rsid w:val="29BD2112"/>
    <w:rsid w:val="29F13560"/>
    <w:rsid w:val="2A13795C"/>
    <w:rsid w:val="2A377AEF"/>
    <w:rsid w:val="2ADE7F6A"/>
    <w:rsid w:val="2AE648A3"/>
    <w:rsid w:val="2B601E4E"/>
    <w:rsid w:val="2B8236E3"/>
    <w:rsid w:val="2BE23A8A"/>
    <w:rsid w:val="2C0E2B3B"/>
    <w:rsid w:val="2C892158"/>
    <w:rsid w:val="2CBF1D70"/>
    <w:rsid w:val="2CED5753"/>
    <w:rsid w:val="2CFE2B46"/>
    <w:rsid w:val="2D500C41"/>
    <w:rsid w:val="2DC12734"/>
    <w:rsid w:val="2EA65243"/>
    <w:rsid w:val="2EC22810"/>
    <w:rsid w:val="2ED26038"/>
    <w:rsid w:val="2F364819"/>
    <w:rsid w:val="302A65CC"/>
    <w:rsid w:val="30320D41"/>
    <w:rsid w:val="307F3F9D"/>
    <w:rsid w:val="30EB0B41"/>
    <w:rsid w:val="31772663"/>
    <w:rsid w:val="3195334D"/>
    <w:rsid w:val="32036508"/>
    <w:rsid w:val="32344983"/>
    <w:rsid w:val="32584AA6"/>
    <w:rsid w:val="32B52142"/>
    <w:rsid w:val="32C44D6A"/>
    <w:rsid w:val="332B21BB"/>
    <w:rsid w:val="332B3AEF"/>
    <w:rsid w:val="33671268"/>
    <w:rsid w:val="33770F5C"/>
    <w:rsid w:val="337E053C"/>
    <w:rsid w:val="343E5F1E"/>
    <w:rsid w:val="34A044E2"/>
    <w:rsid w:val="34F33FE2"/>
    <w:rsid w:val="35051319"/>
    <w:rsid w:val="3619454C"/>
    <w:rsid w:val="361C5DEB"/>
    <w:rsid w:val="36395741"/>
    <w:rsid w:val="367C4ADB"/>
    <w:rsid w:val="36877708"/>
    <w:rsid w:val="37A1577D"/>
    <w:rsid w:val="38216165"/>
    <w:rsid w:val="3828316D"/>
    <w:rsid w:val="387939C8"/>
    <w:rsid w:val="38D95916"/>
    <w:rsid w:val="38F512A1"/>
    <w:rsid w:val="38F663CF"/>
    <w:rsid w:val="3935733D"/>
    <w:rsid w:val="39485DC5"/>
    <w:rsid w:val="397F5423"/>
    <w:rsid w:val="39B44D11"/>
    <w:rsid w:val="3A881CA1"/>
    <w:rsid w:val="3B35257C"/>
    <w:rsid w:val="3B8A72AD"/>
    <w:rsid w:val="3C0D1582"/>
    <w:rsid w:val="3C4936B2"/>
    <w:rsid w:val="3C6A0458"/>
    <w:rsid w:val="3CA45B47"/>
    <w:rsid w:val="3CB43221"/>
    <w:rsid w:val="3CF13681"/>
    <w:rsid w:val="3D9134AE"/>
    <w:rsid w:val="3DB80657"/>
    <w:rsid w:val="3E5E0037"/>
    <w:rsid w:val="3EFE5494"/>
    <w:rsid w:val="3F1961F7"/>
    <w:rsid w:val="3F732F1F"/>
    <w:rsid w:val="3FA86AF5"/>
    <w:rsid w:val="3FAA090B"/>
    <w:rsid w:val="404843AC"/>
    <w:rsid w:val="408D1DBF"/>
    <w:rsid w:val="40D03BBD"/>
    <w:rsid w:val="40E93D34"/>
    <w:rsid w:val="40EE65D6"/>
    <w:rsid w:val="41411018"/>
    <w:rsid w:val="41637543"/>
    <w:rsid w:val="418F7F9D"/>
    <w:rsid w:val="42725710"/>
    <w:rsid w:val="42A94D50"/>
    <w:rsid w:val="43070FD2"/>
    <w:rsid w:val="43494861"/>
    <w:rsid w:val="43B41D58"/>
    <w:rsid w:val="43B4529F"/>
    <w:rsid w:val="43EE526A"/>
    <w:rsid w:val="440C3942"/>
    <w:rsid w:val="447D214A"/>
    <w:rsid w:val="44B1753F"/>
    <w:rsid w:val="44F10FD7"/>
    <w:rsid w:val="458F513E"/>
    <w:rsid w:val="460F771A"/>
    <w:rsid w:val="4645659A"/>
    <w:rsid w:val="46E110B6"/>
    <w:rsid w:val="46FF153C"/>
    <w:rsid w:val="47157A29"/>
    <w:rsid w:val="47AD5DDC"/>
    <w:rsid w:val="47BD120B"/>
    <w:rsid w:val="485B6C46"/>
    <w:rsid w:val="48A56114"/>
    <w:rsid w:val="48D978E3"/>
    <w:rsid w:val="48F63918"/>
    <w:rsid w:val="4933371F"/>
    <w:rsid w:val="493B41FF"/>
    <w:rsid w:val="495D5814"/>
    <w:rsid w:val="49911085"/>
    <w:rsid w:val="49EB7E63"/>
    <w:rsid w:val="4A2824CA"/>
    <w:rsid w:val="4A5A099E"/>
    <w:rsid w:val="4A6A6B51"/>
    <w:rsid w:val="4A98752D"/>
    <w:rsid w:val="4ACE346D"/>
    <w:rsid w:val="4AD93228"/>
    <w:rsid w:val="4AEE5B50"/>
    <w:rsid w:val="4AEF3676"/>
    <w:rsid w:val="4B77527B"/>
    <w:rsid w:val="4B9C5EF4"/>
    <w:rsid w:val="4BEA33B9"/>
    <w:rsid w:val="4BF46B9F"/>
    <w:rsid w:val="4C59348D"/>
    <w:rsid w:val="4CAE37E9"/>
    <w:rsid w:val="4CC823D1"/>
    <w:rsid w:val="4D132794"/>
    <w:rsid w:val="4D137AF0"/>
    <w:rsid w:val="4D1547BD"/>
    <w:rsid w:val="4D35544C"/>
    <w:rsid w:val="4D7508B7"/>
    <w:rsid w:val="4DA62712"/>
    <w:rsid w:val="4DCF18C4"/>
    <w:rsid w:val="4E235B10"/>
    <w:rsid w:val="4E881344"/>
    <w:rsid w:val="4E8E02D0"/>
    <w:rsid w:val="4EA51A1E"/>
    <w:rsid w:val="4EEE4370"/>
    <w:rsid w:val="4F381582"/>
    <w:rsid w:val="4F9D7BCB"/>
    <w:rsid w:val="4FC52985"/>
    <w:rsid w:val="50463D38"/>
    <w:rsid w:val="50617378"/>
    <w:rsid w:val="50BB4726"/>
    <w:rsid w:val="51590B3F"/>
    <w:rsid w:val="51C54001"/>
    <w:rsid w:val="51DF4444"/>
    <w:rsid w:val="522B58DB"/>
    <w:rsid w:val="52650DED"/>
    <w:rsid w:val="52997B12"/>
    <w:rsid w:val="52A35472"/>
    <w:rsid w:val="52FD686D"/>
    <w:rsid w:val="5321367B"/>
    <w:rsid w:val="5338205E"/>
    <w:rsid w:val="54A44D18"/>
    <w:rsid w:val="54A74A84"/>
    <w:rsid w:val="54CE4CDE"/>
    <w:rsid w:val="55344AA7"/>
    <w:rsid w:val="554A3A87"/>
    <w:rsid w:val="55C166D1"/>
    <w:rsid w:val="55CA7F54"/>
    <w:rsid w:val="56161934"/>
    <w:rsid w:val="56A65531"/>
    <w:rsid w:val="57970874"/>
    <w:rsid w:val="579B0E0D"/>
    <w:rsid w:val="57D4431F"/>
    <w:rsid w:val="58A81A34"/>
    <w:rsid w:val="5908118F"/>
    <w:rsid w:val="590B5B1F"/>
    <w:rsid w:val="592C004F"/>
    <w:rsid w:val="594E0FAC"/>
    <w:rsid w:val="59C26B25"/>
    <w:rsid w:val="59C72274"/>
    <w:rsid w:val="59F92B72"/>
    <w:rsid w:val="5A0013FC"/>
    <w:rsid w:val="5A2C0767"/>
    <w:rsid w:val="5A636AC6"/>
    <w:rsid w:val="5A8F70E8"/>
    <w:rsid w:val="5AA601F5"/>
    <w:rsid w:val="5B29111C"/>
    <w:rsid w:val="5B687EB5"/>
    <w:rsid w:val="5BB16E51"/>
    <w:rsid w:val="5CE1055D"/>
    <w:rsid w:val="5D215911"/>
    <w:rsid w:val="5D7801A9"/>
    <w:rsid w:val="5D8D0DBE"/>
    <w:rsid w:val="5DA402F0"/>
    <w:rsid w:val="5DC761A6"/>
    <w:rsid w:val="5ED73318"/>
    <w:rsid w:val="5EFF27C0"/>
    <w:rsid w:val="5F1772DE"/>
    <w:rsid w:val="5F1C0FEC"/>
    <w:rsid w:val="5F570EFB"/>
    <w:rsid w:val="5F6C1DEF"/>
    <w:rsid w:val="5F715CDE"/>
    <w:rsid w:val="5F804A8E"/>
    <w:rsid w:val="5F9E5AEE"/>
    <w:rsid w:val="605B738C"/>
    <w:rsid w:val="60830E80"/>
    <w:rsid w:val="61BD1242"/>
    <w:rsid w:val="61EA4E6B"/>
    <w:rsid w:val="6263077A"/>
    <w:rsid w:val="62685D90"/>
    <w:rsid w:val="628232F6"/>
    <w:rsid w:val="62A0335F"/>
    <w:rsid w:val="62B13795"/>
    <w:rsid w:val="62C21944"/>
    <w:rsid w:val="62F967E9"/>
    <w:rsid w:val="6347009B"/>
    <w:rsid w:val="63497970"/>
    <w:rsid w:val="63572616"/>
    <w:rsid w:val="63774833"/>
    <w:rsid w:val="63AD2BAB"/>
    <w:rsid w:val="63B12F2C"/>
    <w:rsid w:val="63F73DC9"/>
    <w:rsid w:val="640E4EEB"/>
    <w:rsid w:val="643F43C0"/>
    <w:rsid w:val="645E6BDA"/>
    <w:rsid w:val="646260B6"/>
    <w:rsid w:val="646B7DB9"/>
    <w:rsid w:val="64F415D1"/>
    <w:rsid w:val="65181E24"/>
    <w:rsid w:val="657B2B5D"/>
    <w:rsid w:val="657B5DDA"/>
    <w:rsid w:val="65C83D8A"/>
    <w:rsid w:val="65E16585"/>
    <w:rsid w:val="663A7A43"/>
    <w:rsid w:val="669A1776"/>
    <w:rsid w:val="66CB2CC2"/>
    <w:rsid w:val="66EC51E2"/>
    <w:rsid w:val="66F2031E"/>
    <w:rsid w:val="679D028A"/>
    <w:rsid w:val="67AE2119"/>
    <w:rsid w:val="67D76DD8"/>
    <w:rsid w:val="68076817"/>
    <w:rsid w:val="6809591F"/>
    <w:rsid w:val="68AB4C28"/>
    <w:rsid w:val="68FB795E"/>
    <w:rsid w:val="694A2693"/>
    <w:rsid w:val="69502CCB"/>
    <w:rsid w:val="696A6892"/>
    <w:rsid w:val="69C41FF8"/>
    <w:rsid w:val="6ABA55F7"/>
    <w:rsid w:val="6B122D3D"/>
    <w:rsid w:val="6B923E7E"/>
    <w:rsid w:val="6BCE135A"/>
    <w:rsid w:val="6C232B33"/>
    <w:rsid w:val="6C501D6F"/>
    <w:rsid w:val="6CD91C79"/>
    <w:rsid w:val="6CE34991"/>
    <w:rsid w:val="6CF44DF0"/>
    <w:rsid w:val="6D0A1681"/>
    <w:rsid w:val="6D26657D"/>
    <w:rsid w:val="6D836174"/>
    <w:rsid w:val="6DE13A65"/>
    <w:rsid w:val="6DFD1A82"/>
    <w:rsid w:val="6EF57D58"/>
    <w:rsid w:val="6EFD3AE1"/>
    <w:rsid w:val="6F5A5FBD"/>
    <w:rsid w:val="70115CB9"/>
    <w:rsid w:val="70447E3C"/>
    <w:rsid w:val="70CC5B69"/>
    <w:rsid w:val="70D42397"/>
    <w:rsid w:val="714009F8"/>
    <w:rsid w:val="71415D87"/>
    <w:rsid w:val="71E52457"/>
    <w:rsid w:val="71F473C2"/>
    <w:rsid w:val="71F66F14"/>
    <w:rsid w:val="72021D5D"/>
    <w:rsid w:val="72167F76"/>
    <w:rsid w:val="72436AC5"/>
    <w:rsid w:val="73BD25A4"/>
    <w:rsid w:val="73D551F0"/>
    <w:rsid w:val="74107838"/>
    <w:rsid w:val="74393A30"/>
    <w:rsid w:val="754D1541"/>
    <w:rsid w:val="77542CD8"/>
    <w:rsid w:val="776E3DB2"/>
    <w:rsid w:val="776E579F"/>
    <w:rsid w:val="77EF6E5A"/>
    <w:rsid w:val="787943FB"/>
    <w:rsid w:val="790C526F"/>
    <w:rsid w:val="791C4352"/>
    <w:rsid w:val="79932253"/>
    <w:rsid w:val="79A42634"/>
    <w:rsid w:val="7AA31C03"/>
    <w:rsid w:val="7AB57EE0"/>
    <w:rsid w:val="7AF02825"/>
    <w:rsid w:val="7B382FB4"/>
    <w:rsid w:val="7B841A35"/>
    <w:rsid w:val="7B9F061D"/>
    <w:rsid w:val="7BC17E60"/>
    <w:rsid w:val="7BCD6215"/>
    <w:rsid w:val="7BE44282"/>
    <w:rsid w:val="7C5F42DD"/>
    <w:rsid w:val="7C995120"/>
    <w:rsid w:val="7CDA5257"/>
    <w:rsid w:val="7E492AC2"/>
    <w:rsid w:val="7EF67423"/>
    <w:rsid w:val="7FB87EFF"/>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rPr>
      <w:rFonts w:ascii="Times New Roman" w:hAnsi="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列出段落1"/>
    <w:basedOn w:val="1"/>
    <w:qFormat/>
    <w:uiPriority w:val="34"/>
    <w:pPr>
      <w:ind w:firstLine="420" w:firstLineChars="200"/>
    </w:pPr>
  </w:style>
  <w:style w:type="character" w:customStyle="1" w:styleId="13">
    <w:name w:val="批注框文本 字符"/>
    <w:basedOn w:val="9"/>
    <w:link w:val="3"/>
    <w:qFormat/>
    <w:uiPriority w:val="0"/>
    <w:rPr>
      <w:kern w:val="2"/>
      <w:sz w:val="18"/>
      <w:szCs w:val="18"/>
    </w:rPr>
  </w:style>
  <w:style w:type="character" w:customStyle="1" w:styleId="14">
    <w:name w:val="Unresolved Mention"/>
    <w:basedOn w:val="9"/>
    <w:qFormat/>
    <w:uiPriority w:val="99"/>
    <w:rPr>
      <w:color w:val="605E5C"/>
      <w:shd w:val="clear" w:color="auto" w:fill="E1DFDD"/>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四川信华教育咨询有限公司</Company>
  <Pages>3</Pages>
  <Words>1984</Words>
  <Characters>2117</Characters>
  <Paragraphs>93</Paragraphs>
  <TotalTime>5</TotalTime>
  <ScaleCrop>false</ScaleCrop>
  <LinksUpToDate>false</LinksUpToDate>
  <CharactersWithSpaces>2121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2020-10-30T09:30:00Z</dcterms:created>
  <dc:creator>zyl0130</dc:creator>
  <cp:lastModifiedBy>ZXJ</cp:lastModifiedBy>
  <dcterms:modified xsi:type="dcterms:W3CDTF">2026-04-13T01:05:53Z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A8F4D8C7ED43486EB7BCBC773A2226B6_13</vt:lpwstr>
  </property>
  <property fmtid="{D5CDD505-2E9C-101B-9397-08002B2CF9AE}" pid="4" name="KSOTemplateDocerSaveRecord">
    <vt:lpwstr>eyJoZGlkIjoiYzBkZWVkMjJhNzdhZGNlZjc1ZGI5ODA2ZWVhMmY3MzgiLCJ1c2VySWQiOiI1NTY0MzU2NjIifQ==</vt:lpwstr>
  </property>
</Properties>
</file>